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3CAA" w14:textId="77777777" w:rsidR="005B0583" w:rsidRPr="0070344F" w:rsidRDefault="000B2C29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4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es-MX"/>
        </w:rPr>
        <w:t>MEMORAN</w:t>
      </w:r>
      <w:r w:rsidR="00A55AEF">
        <w:rPr>
          <w:rFonts w:ascii="Arial" w:hAnsi="Arial" w:cs="Arial"/>
          <w:b/>
          <w:sz w:val="24"/>
          <w:lang w:val="es-MX"/>
        </w:rPr>
        <w:t>DUM S/N Dic 2015</w:t>
      </w:r>
    </w:p>
    <w:p w14:paraId="6B8C061E" w14:textId="77777777" w:rsidR="005B0583" w:rsidRPr="004C0088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4C0088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D3AE39" w14:textId="77777777" w:rsidR="009619EA" w:rsidRDefault="009619EA" w:rsidP="009619EA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A:</w:t>
      </w:r>
      <w:r w:rsidRPr="004C0088"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  <w:t>LEONEL DURAN – DIRECTOR DE ADMINISTRACION</w:t>
      </w:r>
    </w:p>
    <w:p w14:paraId="54CFAE54" w14:textId="77777777" w:rsidR="009619EA" w:rsidRDefault="009619EA" w:rsidP="009619EA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DE:</w:t>
      </w:r>
      <w:r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  <w:t>TOMAS THAYER – ENCARGADO COMITÉ DE SUSTENTABILIDAD</w:t>
      </w:r>
    </w:p>
    <w:p w14:paraId="3E5F9C77" w14:textId="77777777" w:rsidR="009619EA" w:rsidRDefault="009619EA" w:rsidP="009619EA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REFER.:</w:t>
      </w:r>
      <w:r>
        <w:rPr>
          <w:rFonts w:ascii="Arial" w:hAnsi="Arial" w:cs="Arial"/>
          <w:sz w:val="24"/>
          <w:lang w:val="es-MX"/>
        </w:rPr>
        <w:tab/>
      </w:r>
      <w:r w:rsidR="00A55AEF">
        <w:rPr>
          <w:rFonts w:ascii="Arial" w:hAnsi="Arial" w:cs="Arial"/>
          <w:sz w:val="24"/>
          <w:lang w:val="es-MX"/>
        </w:rPr>
        <w:t>Solicitud de presupuesto de  Campaña de Reciclaje de Residuos Sólidos</w:t>
      </w:r>
    </w:p>
    <w:p w14:paraId="750253CC" w14:textId="77777777" w:rsidR="009619EA" w:rsidRPr="00E1432C" w:rsidRDefault="009619EA" w:rsidP="009619EA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FECHA:</w:t>
      </w:r>
      <w:r>
        <w:rPr>
          <w:rFonts w:ascii="Arial" w:hAnsi="Arial" w:cs="Arial"/>
          <w:sz w:val="24"/>
          <w:lang w:val="es-MX"/>
        </w:rPr>
        <w:tab/>
      </w:r>
      <w:r w:rsidR="00A55AEF">
        <w:rPr>
          <w:rFonts w:ascii="Arial" w:hAnsi="Arial" w:cs="Arial"/>
          <w:sz w:val="24"/>
          <w:lang w:val="es-MX"/>
        </w:rPr>
        <w:t>1</w:t>
      </w:r>
      <w:r>
        <w:rPr>
          <w:rFonts w:ascii="Arial" w:hAnsi="Arial" w:cs="Arial"/>
          <w:sz w:val="24"/>
          <w:lang w:val="es-MX"/>
        </w:rPr>
        <w:t xml:space="preserve"> de </w:t>
      </w:r>
      <w:r w:rsidR="00A55AEF">
        <w:rPr>
          <w:rFonts w:ascii="Arial" w:hAnsi="Arial" w:cs="Arial"/>
          <w:sz w:val="24"/>
          <w:lang w:val="es-MX"/>
        </w:rPr>
        <w:t xml:space="preserve">diciembre </w:t>
      </w:r>
      <w:r>
        <w:rPr>
          <w:rFonts w:ascii="Arial" w:hAnsi="Arial" w:cs="Arial"/>
          <w:sz w:val="24"/>
          <w:lang w:val="es-MX"/>
        </w:rPr>
        <w:t xml:space="preserve"> 2015</w:t>
      </w:r>
    </w:p>
    <w:p w14:paraId="7555BFC1" w14:textId="77777777" w:rsidR="005B0583" w:rsidRPr="00653CBB" w:rsidRDefault="005B0583" w:rsidP="005B0583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16"/>
          <w:szCs w:val="16"/>
          <w:lang w:val="es-MX"/>
        </w:rPr>
      </w:pPr>
    </w:p>
    <w:p w14:paraId="75AA38AF" w14:textId="77777777" w:rsidR="00C7445A" w:rsidRPr="00C7445A" w:rsidRDefault="00C7445A" w:rsidP="00C744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s-ES_tradnl" w:eastAsia="en-US"/>
        </w:rPr>
      </w:pPr>
    </w:p>
    <w:p w14:paraId="1E4D8F3B" w14:textId="77777777" w:rsidR="005B0583" w:rsidRDefault="000B2C29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Estimado Director:</w:t>
      </w:r>
    </w:p>
    <w:p w14:paraId="207C9570" w14:textId="77777777" w:rsidR="000B2C29" w:rsidRDefault="000B2C29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667DBCB5" w14:textId="77777777" w:rsidR="00933D52" w:rsidRDefault="000B2C29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 través del presente memorándum solicito autorizar el siguiente presupuesto y acciones para dar inicio al proceso de instalación del  proceso de reciclaje de residuos sólidos correspondiente a la META Nº 9 del APL suscrito por la UMCE </w:t>
      </w:r>
      <w:r w:rsidR="00933D52">
        <w:rPr>
          <w:sz w:val="22"/>
          <w:szCs w:val="22"/>
        </w:rPr>
        <w:t>.</w:t>
      </w:r>
    </w:p>
    <w:p w14:paraId="00BD4F7D" w14:textId="77777777" w:rsidR="000B2C29" w:rsidRDefault="000B2C29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La campaña implica las siguientes acciones</w:t>
      </w:r>
      <w:r w:rsidR="00933D52">
        <w:rPr>
          <w:sz w:val="22"/>
          <w:szCs w:val="22"/>
        </w:rPr>
        <w:t xml:space="preserve"> y presupuesto:</w:t>
      </w:r>
    </w:p>
    <w:p w14:paraId="799F18D1" w14:textId="77777777" w:rsidR="00933D52" w:rsidRDefault="00933D52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678802C9" w14:textId="77777777" w:rsidR="00390045" w:rsidRPr="00390045" w:rsidRDefault="00390045" w:rsidP="00D05949">
      <w:pPr>
        <w:pStyle w:val="Textodecuerpo"/>
        <w:spacing w:line="276" w:lineRule="auto"/>
        <w:jc w:val="left"/>
        <w:rPr>
          <w:b/>
          <w:sz w:val="22"/>
          <w:szCs w:val="22"/>
        </w:rPr>
      </w:pPr>
      <w:r w:rsidRPr="00390045">
        <w:rPr>
          <w:b/>
          <w:sz w:val="22"/>
          <w:szCs w:val="22"/>
        </w:rPr>
        <w:t>CONSTR</w:t>
      </w:r>
      <w:r>
        <w:rPr>
          <w:b/>
          <w:sz w:val="22"/>
          <w:szCs w:val="22"/>
        </w:rPr>
        <w:t>UCCION Y HABILTACIO</w:t>
      </w:r>
      <w:r w:rsidRPr="00390045">
        <w:rPr>
          <w:b/>
          <w:sz w:val="22"/>
          <w:szCs w:val="22"/>
        </w:rPr>
        <w:t>N DE LOS PRIMEROS TRES PUNTOS LIMPIOS</w:t>
      </w:r>
    </w:p>
    <w:p w14:paraId="67DFBDF2" w14:textId="77777777" w:rsidR="00933D52" w:rsidRDefault="0039478F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1- </w:t>
      </w:r>
      <w:r w:rsidR="00390045">
        <w:rPr>
          <w:sz w:val="22"/>
          <w:szCs w:val="22"/>
        </w:rPr>
        <w:t>Se solicita la c</w:t>
      </w:r>
      <w:r w:rsidR="00933D52">
        <w:rPr>
          <w:sz w:val="22"/>
          <w:szCs w:val="22"/>
        </w:rPr>
        <w:t xml:space="preserve">onstrucción e instalación gradual de </w:t>
      </w:r>
      <w:r w:rsidR="0031514F">
        <w:rPr>
          <w:sz w:val="22"/>
          <w:szCs w:val="22"/>
        </w:rPr>
        <w:t>ocho</w:t>
      </w:r>
      <w:r w:rsidR="00933D52">
        <w:rPr>
          <w:sz w:val="22"/>
          <w:szCs w:val="22"/>
        </w:rPr>
        <w:t xml:space="preserve"> puntos limpios para los tres campus de la UMCE</w:t>
      </w:r>
      <w:r>
        <w:rPr>
          <w:sz w:val="22"/>
          <w:szCs w:val="22"/>
        </w:rPr>
        <w:t xml:space="preserve"> con la siguiente distribución</w:t>
      </w:r>
      <w:r w:rsidR="00933D52">
        <w:rPr>
          <w:sz w:val="22"/>
          <w:szCs w:val="22"/>
        </w:rPr>
        <w:t>:</w:t>
      </w:r>
    </w:p>
    <w:p w14:paraId="0D86E075" w14:textId="77777777" w:rsidR="0031514F" w:rsidRDefault="00390045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1.1Cinco </w:t>
      </w:r>
      <w:r w:rsidR="00933D52">
        <w:rPr>
          <w:sz w:val="22"/>
          <w:szCs w:val="22"/>
        </w:rPr>
        <w:t xml:space="preserve"> Puntos limpios para Macul; 2 puntos limpios para</w:t>
      </w:r>
      <w:r w:rsidR="0039478F">
        <w:rPr>
          <w:sz w:val="22"/>
          <w:szCs w:val="22"/>
        </w:rPr>
        <w:t xml:space="preserve"> el campus</w:t>
      </w:r>
      <w:r w:rsidR="00933D52">
        <w:rPr>
          <w:sz w:val="22"/>
          <w:szCs w:val="22"/>
        </w:rPr>
        <w:t xml:space="preserve"> </w:t>
      </w:r>
      <w:r w:rsidR="0039478F">
        <w:rPr>
          <w:sz w:val="22"/>
          <w:szCs w:val="22"/>
        </w:rPr>
        <w:t>Joaquín Cabezas, 1 punto limpio</w:t>
      </w:r>
      <w:r w:rsidR="00933D52">
        <w:rPr>
          <w:sz w:val="22"/>
          <w:szCs w:val="22"/>
        </w:rPr>
        <w:t xml:space="preserve"> </w:t>
      </w:r>
      <w:r w:rsidR="0039478F">
        <w:rPr>
          <w:sz w:val="22"/>
          <w:szCs w:val="22"/>
        </w:rPr>
        <w:t>en el campus G</w:t>
      </w:r>
      <w:r w:rsidR="00933D52">
        <w:rPr>
          <w:sz w:val="22"/>
          <w:szCs w:val="22"/>
        </w:rPr>
        <w:t xml:space="preserve">raneros. </w:t>
      </w:r>
      <w:r w:rsidR="0039478F">
        <w:rPr>
          <w:sz w:val="22"/>
          <w:szCs w:val="22"/>
        </w:rPr>
        <w:br/>
        <w:t>1.</w:t>
      </w:r>
      <w:r>
        <w:rPr>
          <w:sz w:val="22"/>
          <w:szCs w:val="22"/>
        </w:rPr>
        <w:t>2</w:t>
      </w:r>
      <w:r w:rsidR="0039478F">
        <w:rPr>
          <w:sz w:val="22"/>
          <w:szCs w:val="22"/>
        </w:rPr>
        <w:t xml:space="preserve"> El Departamen</w:t>
      </w:r>
      <w:r w:rsidR="0031514F">
        <w:rPr>
          <w:sz w:val="22"/>
          <w:szCs w:val="22"/>
        </w:rPr>
        <w:t>t</w:t>
      </w:r>
      <w:r w:rsidR="0039478F">
        <w:rPr>
          <w:sz w:val="22"/>
          <w:szCs w:val="22"/>
        </w:rPr>
        <w:t xml:space="preserve">o de Infraestructura </w:t>
      </w:r>
      <w:r w:rsidR="0031514F">
        <w:rPr>
          <w:sz w:val="22"/>
          <w:szCs w:val="22"/>
        </w:rPr>
        <w:t>realizó el diseño de los Puntos limpios y dimensionó sus características para proceder a la compra de materiales detallados en el memo nº 484 / 2015 del 30 de Noviembre de 2015 en que se estima un costo de $400.000 pesos por los materiales de construcción de cada punto limpio.</w:t>
      </w:r>
    </w:p>
    <w:p w14:paraId="0A5D9F6E" w14:textId="77777777" w:rsidR="00390045" w:rsidRDefault="00390045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1.2 </w:t>
      </w:r>
      <w:r w:rsidR="003151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Costos de impresión  de cada punto limpio $ </w:t>
      </w:r>
      <w:r w:rsidR="002058CD">
        <w:rPr>
          <w:sz w:val="22"/>
          <w:szCs w:val="22"/>
        </w:rPr>
        <w:t>172.000</w:t>
      </w:r>
    </w:p>
    <w:p w14:paraId="44B9F7E8" w14:textId="77777777" w:rsidR="00390045" w:rsidRDefault="00390045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Con estos antecedentes se solicita una disponibilidad presupuestaria de $</w:t>
      </w:r>
      <w:r w:rsidR="002058CD">
        <w:rPr>
          <w:sz w:val="22"/>
          <w:szCs w:val="22"/>
        </w:rPr>
        <w:t>1.800.00</w:t>
      </w:r>
      <w:r>
        <w:rPr>
          <w:sz w:val="22"/>
          <w:szCs w:val="22"/>
        </w:rPr>
        <w:t xml:space="preserve"> para la compra de materiales, impresión y costos asociados  de </w:t>
      </w:r>
      <w:r w:rsidRPr="002058CD">
        <w:rPr>
          <w:b/>
          <w:sz w:val="22"/>
          <w:szCs w:val="22"/>
        </w:rPr>
        <w:t>tres puntos limpios iniciales</w:t>
      </w:r>
      <w:r>
        <w:rPr>
          <w:sz w:val="22"/>
          <w:szCs w:val="22"/>
        </w:rPr>
        <w:t xml:space="preserve"> para que se instalen entre el 15 de Diciembre y el 31 de enero.</w:t>
      </w:r>
      <w:r w:rsidR="002058CD">
        <w:rPr>
          <w:sz w:val="22"/>
          <w:szCs w:val="22"/>
        </w:rPr>
        <w:t xml:space="preserve"> </w:t>
      </w:r>
    </w:p>
    <w:p w14:paraId="2D685AEC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 adjunta presupuesto Nº 6986 de la empresa de impresiones MENSSAGE </w:t>
      </w:r>
    </w:p>
    <w:p w14:paraId="1774C8D5" w14:textId="77777777" w:rsidR="00390045" w:rsidRDefault="00390045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76495696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1.3 </w:t>
      </w:r>
      <w:r w:rsidR="0039478F">
        <w:rPr>
          <w:sz w:val="22"/>
          <w:szCs w:val="22"/>
        </w:rPr>
        <w:t>Los siguientes</w:t>
      </w:r>
      <w:r w:rsidR="0031514F">
        <w:rPr>
          <w:sz w:val="22"/>
          <w:szCs w:val="22"/>
        </w:rPr>
        <w:t xml:space="preserve"> cinco puntos limpios</w:t>
      </w:r>
      <w:r w:rsidR="0039478F">
        <w:rPr>
          <w:sz w:val="22"/>
          <w:szCs w:val="22"/>
        </w:rPr>
        <w:t xml:space="preserve"> deberán ser entregados </w:t>
      </w:r>
      <w:r w:rsidR="00390045">
        <w:rPr>
          <w:sz w:val="22"/>
          <w:szCs w:val="22"/>
        </w:rPr>
        <w:t xml:space="preserve">terminados antes del 15 de abril de </w:t>
      </w:r>
      <w:proofErr w:type="spellStart"/>
      <w:r w:rsidR="00390045">
        <w:rPr>
          <w:sz w:val="22"/>
          <w:szCs w:val="22"/>
        </w:rPr>
        <w:t>de</w:t>
      </w:r>
      <w:proofErr w:type="spellEnd"/>
      <w:r w:rsidR="00390045">
        <w:rPr>
          <w:sz w:val="22"/>
          <w:szCs w:val="22"/>
        </w:rPr>
        <w:t xml:space="preserve"> 2016 para su inauguración oficial.</w:t>
      </w:r>
    </w:p>
    <w:p w14:paraId="768BB612" w14:textId="77777777" w:rsidR="00933D52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La disponibilidad presupuestaria de estos 5 puntos limpios restantes,  se entregará junto al costeo total de la implementación de los pasos prioritarios del APL 2016</w:t>
      </w:r>
    </w:p>
    <w:p w14:paraId="68D4BADC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44118089" w14:textId="77777777" w:rsidR="0031514F" w:rsidRDefault="0031514F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6E7CCFD9" w14:textId="77777777" w:rsidR="0031514F" w:rsidRPr="004D4E14" w:rsidRDefault="00D80521" w:rsidP="00390045">
      <w:pPr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31514F" w:rsidRPr="004D4E14">
        <w:rPr>
          <w:rFonts w:ascii="Arial" w:hAnsi="Arial" w:cs="Arial"/>
          <w:b/>
        </w:rPr>
        <w:t>Campaña de Información y Sensibilización:</w:t>
      </w:r>
      <w:r w:rsidR="0031514F" w:rsidRPr="004D4E14">
        <w:rPr>
          <w:rFonts w:ascii="Arial" w:hAnsi="Arial" w:cs="Arial"/>
        </w:rPr>
        <w:br/>
      </w:r>
    </w:p>
    <w:p w14:paraId="453EADFE" w14:textId="77777777" w:rsidR="00D80521" w:rsidRPr="00D80521" w:rsidRDefault="00D80521" w:rsidP="00D80521">
      <w:pPr>
        <w:jc w:val="both"/>
        <w:rPr>
          <w:rFonts w:ascii="Times" w:hAnsi="Times"/>
          <w:lang w:val="es-ES_tradnl"/>
        </w:rPr>
      </w:pPr>
      <w:r>
        <w:rPr>
          <w:rFonts w:ascii="Arial" w:hAnsi="Arial" w:cs="Arial"/>
        </w:rPr>
        <w:t xml:space="preserve">2.1 </w:t>
      </w:r>
      <w:r w:rsidR="00390045" w:rsidRPr="00D80521">
        <w:rPr>
          <w:rFonts w:ascii="Arial" w:hAnsi="Arial" w:cs="Arial"/>
        </w:rPr>
        <w:t xml:space="preserve">Se solicita una disponibilidad presupuestaria para la realización del </w:t>
      </w:r>
      <w:r w:rsidRPr="00D80521">
        <w:rPr>
          <w:rFonts w:ascii="Arial" w:hAnsi="Arial" w:cs="Arial"/>
          <w:b/>
          <w:bCs/>
          <w:color w:val="222222"/>
          <w:shd w:val="clear" w:color="auto" w:fill="FFFFFF"/>
          <w:lang w:val="es-ES_tradnl"/>
        </w:rPr>
        <w:t>Coloquio</w:t>
      </w:r>
      <w:r w:rsidRPr="00D80521">
        <w:rPr>
          <w:rFonts w:ascii="Arial" w:hAnsi="Arial" w:cs="Arial"/>
          <w:color w:val="222222"/>
          <w:shd w:val="clear" w:color="auto" w:fill="FFFFFF"/>
          <w:lang w:val="es-ES_tradnl"/>
        </w:rPr>
        <w:t>, “</w:t>
      </w:r>
      <w:r w:rsidRPr="00D80521">
        <w:rPr>
          <w:rFonts w:ascii="Arial" w:hAnsi="Arial" w:cs="Arial"/>
          <w:b/>
          <w:bCs/>
          <w:color w:val="222222"/>
          <w:shd w:val="clear" w:color="auto" w:fill="FFFFFF"/>
          <w:lang w:val="es-ES_tradnl"/>
        </w:rPr>
        <w:t>El rol docente en la educación para el desarrollo sustentable</w:t>
      </w:r>
      <w:r w:rsidRPr="00D80521">
        <w:rPr>
          <w:rFonts w:ascii="Arial" w:hAnsi="Arial" w:cs="Arial"/>
          <w:color w:val="222222"/>
          <w:shd w:val="clear" w:color="auto" w:fill="FFFFFF"/>
          <w:lang w:val="es-ES_tradnl"/>
        </w:rPr>
        <w:t xml:space="preserve">” que ofrecerá el destacado </w:t>
      </w:r>
      <w:r>
        <w:rPr>
          <w:rFonts w:ascii="Times" w:hAnsi="Times"/>
          <w:lang w:val="es-ES_tradnl"/>
        </w:rPr>
        <w:t xml:space="preserve"> </w:t>
      </w:r>
      <w:r>
        <w:rPr>
          <w:rFonts w:ascii="Arial" w:hAnsi="Arial" w:cs="Arial"/>
        </w:rPr>
        <w:t xml:space="preserve">Dr. Alejandro Rojas,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t>., p</w:t>
      </w:r>
      <w:r w:rsidR="0031514F" w:rsidRPr="00D80521">
        <w:rPr>
          <w:rFonts w:ascii="Arial" w:hAnsi="Arial" w:cs="Arial"/>
        </w:rPr>
        <w:t xml:space="preserve">rofesor Emérito de la Universidad de British Columbia, Facultad de Sistemas de la Tierra y la Alimentación,  Canadá. </w:t>
      </w:r>
      <w:r w:rsidRPr="00D80521">
        <w:rPr>
          <w:rFonts w:ascii="Arial" w:hAnsi="Arial" w:cs="Arial"/>
        </w:rPr>
        <w:br/>
      </w:r>
      <w:r w:rsidR="0031514F" w:rsidRPr="00D80521">
        <w:rPr>
          <w:rFonts w:ascii="Arial" w:hAnsi="Arial" w:cs="Arial"/>
        </w:rPr>
        <w:lastRenderedPageBreak/>
        <w:t>Solicito  autorizar un giro a rendir por un monto de $100.000.-,</w:t>
      </w:r>
      <w:r>
        <w:rPr>
          <w:rFonts w:ascii="Arial" w:hAnsi="Arial" w:cs="Arial"/>
        </w:rPr>
        <w:t xml:space="preserve"> </w:t>
      </w:r>
      <w:r w:rsidR="0031514F" w:rsidRPr="00D80521">
        <w:rPr>
          <w:rFonts w:ascii="Arial" w:hAnsi="Arial" w:cs="Arial"/>
        </w:rPr>
        <w:t xml:space="preserve">para invitar a almorzar a personero y café para la conferencia que se realizará </w:t>
      </w:r>
      <w:r>
        <w:rPr>
          <w:rFonts w:ascii="Arial" w:hAnsi="Arial" w:cs="Arial"/>
        </w:rPr>
        <w:t>el día 14 de Diciembre a las 15:</w:t>
      </w:r>
      <w:r w:rsidR="0031514F" w:rsidRPr="00D80521">
        <w:rPr>
          <w:rFonts w:ascii="Arial" w:hAnsi="Arial" w:cs="Arial"/>
        </w:rPr>
        <w:t xml:space="preserve">00hrs </w:t>
      </w:r>
    </w:p>
    <w:p w14:paraId="10A5D459" w14:textId="77777777" w:rsidR="00D80521" w:rsidRDefault="00D80521" w:rsidP="0031514F">
      <w:pPr>
        <w:jc w:val="both"/>
        <w:rPr>
          <w:rFonts w:ascii="Arial" w:hAnsi="Arial" w:cs="Arial"/>
        </w:rPr>
      </w:pPr>
    </w:p>
    <w:p w14:paraId="44D02376" w14:textId="77777777" w:rsidR="00D80521" w:rsidRDefault="00D80521" w:rsidP="00315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 Dentro de la campaña de sensibilización se realizarán 4 charlas informativas sobre reciclaje  a cargo de expertos que dispone la Ilustre Municipalidad de Ñuñoa entre el 9 de Diciembre y el 15 de enero. Ya se han realizado dos a los funcionarios de Aseo</w:t>
      </w:r>
    </w:p>
    <w:p w14:paraId="7FED4A7E" w14:textId="77777777" w:rsidR="0031514F" w:rsidRDefault="00D80521" w:rsidP="00315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solicita un fondo a rendir de $</w:t>
      </w:r>
      <w:r w:rsidR="002058CD">
        <w:rPr>
          <w:rFonts w:ascii="Arial" w:hAnsi="Arial" w:cs="Arial"/>
        </w:rPr>
        <w:t>8</w:t>
      </w:r>
      <w:r>
        <w:rPr>
          <w:rFonts w:ascii="Arial" w:hAnsi="Arial" w:cs="Arial"/>
        </w:rPr>
        <w:t>0.000 para la compra de jugos, galletas y café para atender a los participantes de estas charlas , Estudiantes, Funcionarios y Académicos .</w:t>
      </w:r>
    </w:p>
    <w:p w14:paraId="4D4FC1CD" w14:textId="77777777" w:rsidR="00D80521" w:rsidRDefault="00D80521" w:rsidP="0031514F">
      <w:pPr>
        <w:jc w:val="both"/>
        <w:rPr>
          <w:rFonts w:ascii="Arial" w:hAnsi="Arial" w:cs="Arial"/>
        </w:rPr>
      </w:pPr>
    </w:p>
    <w:p w14:paraId="07CAC365" w14:textId="77777777" w:rsidR="0039478F" w:rsidRPr="00534367" w:rsidRDefault="00D80521" w:rsidP="00D05949">
      <w:pPr>
        <w:pStyle w:val="Textodecuerpo"/>
        <w:spacing w:line="276" w:lineRule="auto"/>
        <w:jc w:val="left"/>
        <w:rPr>
          <w:b/>
          <w:sz w:val="22"/>
          <w:szCs w:val="22"/>
        </w:rPr>
      </w:pPr>
      <w:r w:rsidRPr="00534367">
        <w:rPr>
          <w:b/>
          <w:sz w:val="22"/>
          <w:szCs w:val="22"/>
        </w:rPr>
        <w:t>3-.</w:t>
      </w:r>
      <w:r w:rsidR="00534367" w:rsidRPr="00534367">
        <w:rPr>
          <w:b/>
          <w:sz w:val="22"/>
          <w:szCs w:val="22"/>
        </w:rPr>
        <w:t>APL 2016</w:t>
      </w:r>
    </w:p>
    <w:p w14:paraId="08B6BF14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Para el día 18 de diciembre  se entregará </w:t>
      </w:r>
      <w:r w:rsidR="00D805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 w:rsidR="00D80521">
        <w:rPr>
          <w:sz w:val="22"/>
          <w:szCs w:val="22"/>
        </w:rPr>
        <w:t xml:space="preserve"> costeo </w:t>
      </w:r>
      <w:r>
        <w:rPr>
          <w:sz w:val="22"/>
          <w:szCs w:val="22"/>
        </w:rPr>
        <w:t xml:space="preserve"> detallado </w:t>
      </w:r>
      <w:r w:rsidR="00D80521">
        <w:rPr>
          <w:sz w:val="22"/>
          <w:szCs w:val="22"/>
        </w:rPr>
        <w:t xml:space="preserve">de las acciones más urgentes  para la implementación de </w:t>
      </w:r>
      <w:r>
        <w:rPr>
          <w:sz w:val="22"/>
          <w:szCs w:val="22"/>
        </w:rPr>
        <w:t xml:space="preserve">Metas </w:t>
      </w:r>
      <w:r w:rsidR="00D80521">
        <w:rPr>
          <w:sz w:val="22"/>
          <w:szCs w:val="22"/>
        </w:rPr>
        <w:t xml:space="preserve"> del APL </w:t>
      </w:r>
      <w:r>
        <w:rPr>
          <w:sz w:val="22"/>
          <w:szCs w:val="22"/>
        </w:rPr>
        <w:t xml:space="preserve">durante el año 2016 </w:t>
      </w:r>
      <w:r w:rsidR="00D80521">
        <w:rPr>
          <w:sz w:val="22"/>
          <w:szCs w:val="22"/>
        </w:rPr>
        <w:t xml:space="preserve"> </w:t>
      </w:r>
      <w:r>
        <w:rPr>
          <w:sz w:val="22"/>
          <w:szCs w:val="22"/>
        </w:rPr>
        <w:t>entre las cuales se destacan :</w:t>
      </w:r>
    </w:p>
    <w:p w14:paraId="65CD1D62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Presupuesto de Reciclaje de residuos líquidos o Riles</w:t>
      </w:r>
    </w:p>
    <w:p w14:paraId="08ED1E82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Gestión de la Energía y gasto de agua</w:t>
      </w:r>
    </w:p>
    <w:p w14:paraId="0BB815E8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Continuidad de la Campaña de Sustentabilidad UMCE</w:t>
      </w:r>
    </w:p>
    <w:p w14:paraId="302D0CFF" w14:textId="77777777" w:rsidR="00D80521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Funcionamiento básico  de una oficina de coordinación de las actividades y acciones de implementación del APL  </w:t>
      </w:r>
    </w:p>
    <w:p w14:paraId="4B585074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1613465D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7C7F178D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32B77E26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446F5072" w14:textId="77777777" w:rsidR="00534367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="00534367">
        <w:rPr>
          <w:sz w:val="22"/>
          <w:szCs w:val="22"/>
        </w:rPr>
        <w:t>tte</w:t>
      </w:r>
      <w:proofErr w:type="spellEnd"/>
    </w:p>
    <w:p w14:paraId="7D6DFAAE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7F36DA2C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Tomas Thayer</w:t>
      </w:r>
    </w:p>
    <w:p w14:paraId="765CB8A7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Encargado de Sustentabilidad </w:t>
      </w:r>
      <w:r>
        <w:rPr>
          <w:sz w:val="22"/>
          <w:szCs w:val="22"/>
        </w:rPr>
        <w:br/>
        <w:t>UMCE</w:t>
      </w:r>
    </w:p>
    <w:p w14:paraId="5E24C372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436AD218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740AA8D9" w14:textId="77777777" w:rsidR="0039478F" w:rsidRPr="004A60F8" w:rsidRDefault="0039478F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sectPr w:rsidR="0039478F" w:rsidRPr="004A60F8" w:rsidSect="00A55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1D33" w14:textId="77777777" w:rsidR="00D80521" w:rsidRDefault="00D80521">
      <w:r>
        <w:separator/>
      </w:r>
    </w:p>
  </w:endnote>
  <w:endnote w:type="continuationSeparator" w:id="0">
    <w:p w14:paraId="08CD6245" w14:textId="77777777" w:rsidR="00D80521" w:rsidRDefault="00D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95E8" w14:textId="77777777" w:rsidR="00D80521" w:rsidRDefault="00D80521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6D93E3" w14:textId="77777777" w:rsidR="00D80521" w:rsidRDefault="00D8052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D44E" w14:textId="77777777" w:rsidR="00D80521" w:rsidRPr="00A243BA" w:rsidRDefault="00D80521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6D2E6A35" w14:textId="77777777" w:rsidR="00D80521" w:rsidRPr="00A243BA" w:rsidRDefault="00D80521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28AD6419" w14:textId="77777777" w:rsidR="00D80521" w:rsidRDefault="00D80521">
    <w:pPr>
      <w:pStyle w:val="Piedepgina"/>
      <w:framePr w:wrap="auto" w:vAnchor="text" w:hAnchor="margin" w:xAlign="right" w:y="1"/>
      <w:rPr>
        <w:rStyle w:val="Nmerodepgina"/>
      </w:rPr>
    </w:pPr>
  </w:p>
  <w:p w14:paraId="1EE5DBD7" w14:textId="77777777" w:rsidR="00D80521" w:rsidRDefault="00D80521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32F88E4" w14:textId="77777777" w:rsidR="00D80521" w:rsidRDefault="00D80521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7A40" w14:textId="77777777" w:rsidR="00D80521" w:rsidRDefault="00D8052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C8DA2" w14:textId="77777777" w:rsidR="00D80521" w:rsidRDefault="00D80521">
      <w:r>
        <w:separator/>
      </w:r>
    </w:p>
  </w:footnote>
  <w:footnote w:type="continuationSeparator" w:id="0">
    <w:p w14:paraId="382C1CF0" w14:textId="77777777" w:rsidR="00D80521" w:rsidRDefault="00D805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6EA65" w14:textId="77777777" w:rsidR="00D80521" w:rsidRDefault="00D8052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7430E" w14:textId="77777777" w:rsidR="00D80521" w:rsidRDefault="00D80521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D80521" w14:paraId="2B231070" w14:textId="77777777">
      <w:trPr>
        <w:trHeight w:val="1449"/>
      </w:trPr>
      <w:tc>
        <w:tcPr>
          <w:tcW w:w="1548" w:type="dxa"/>
        </w:tcPr>
        <w:p w14:paraId="61043432" w14:textId="77777777" w:rsidR="00D80521" w:rsidRDefault="00D80521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6029BD12" wp14:editId="3C47567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79534045" w14:textId="77777777" w:rsidR="00D80521" w:rsidRPr="006E013E" w:rsidRDefault="00D80521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17CE22C0" wp14:editId="5A17E6B5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09D59CAB" w14:textId="77777777" w:rsidR="00D80521" w:rsidRPr="002005EA" w:rsidRDefault="00D80521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62E7FA80" w14:textId="77777777" w:rsidR="00D80521" w:rsidRPr="003B5E7F" w:rsidRDefault="00D80521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7881EB0B" w14:textId="77777777" w:rsidR="00D80521" w:rsidRPr="00D73566" w:rsidRDefault="00D80521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61FA881E" wp14:editId="6344C2FC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3A73DF" w14:textId="77777777" w:rsidR="00D80521" w:rsidRDefault="00D80521" w:rsidP="00F00115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FCE0D" w14:textId="77777777" w:rsidR="00D80521" w:rsidRDefault="00D8052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25"/>
  </w:num>
  <w:num w:numId="7">
    <w:abstractNumId w:val="6"/>
  </w:num>
  <w:num w:numId="8">
    <w:abstractNumId w:val="19"/>
  </w:num>
  <w:num w:numId="9">
    <w:abstractNumId w:val="13"/>
  </w:num>
  <w:num w:numId="10">
    <w:abstractNumId w:val="9"/>
  </w:num>
  <w:num w:numId="11">
    <w:abstractNumId w:val="5"/>
  </w:num>
  <w:num w:numId="12">
    <w:abstractNumId w:val="18"/>
  </w:num>
  <w:num w:numId="13">
    <w:abstractNumId w:val="23"/>
  </w:num>
  <w:num w:numId="14">
    <w:abstractNumId w:val="12"/>
  </w:num>
  <w:num w:numId="15">
    <w:abstractNumId w:val="14"/>
  </w:num>
  <w:num w:numId="16">
    <w:abstractNumId w:val="3"/>
  </w:num>
  <w:num w:numId="17">
    <w:abstractNumId w:val="21"/>
  </w:num>
  <w:num w:numId="18">
    <w:abstractNumId w:val="22"/>
  </w:num>
  <w:num w:numId="19">
    <w:abstractNumId w:val="7"/>
  </w:num>
  <w:num w:numId="20">
    <w:abstractNumId w:val="17"/>
  </w:num>
  <w:num w:numId="21">
    <w:abstractNumId w:val="8"/>
  </w:num>
  <w:num w:numId="22">
    <w:abstractNumId w:val="4"/>
  </w:num>
  <w:num w:numId="23">
    <w:abstractNumId w:val="16"/>
  </w:num>
  <w:num w:numId="24">
    <w:abstractNumId w:val="11"/>
  </w:num>
  <w:num w:numId="25">
    <w:abstractNumId w:val="2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B2C29"/>
    <w:rsid w:val="000C13F0"/>
    <w:rsid w:val="000C4282"/>
    <w:rsid w:val="000C6604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58CD"/>
    <w:rsid w:val="002060F5"/>
    <w:rsid w:val="00210CE9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2015"/>
    <w:rsid w:val="002B2036"/>
    <w:rsid w:val="002B2BCB"/>
    <w:rsid w:val="002C03A3"/>
    <w:rsid w:val="002C2136"/>
    <w:rsid w:val="002C4645"/>
    <w:rsid w:val="002C5C3C"/>
    <w:rsid w:val="002C7132"/>
    <w:rsid w:val="002D526D"/>
    <w:rsid w:val="002E0536"/>
    <w:rsid w:val="002E1854"/>
    <w:rsid w:val="002E2B86"/>
    <w:rsid w:val="002E64E8"/>
    <w:rsid w:val="002F173D"/>
    <w:rsid w:val="002F1C68"/>
    <w:rsid w:val="002F5DD1"/>
    <w:rsid w:val="002F6252"/>
    <w:rsid w:val="002F650E"/>
    <w:rsid w:val="002F76FA"/>
    <w:rsid w:val="003006E8"/>
    <w:rsid w:val="003018B4"/>
    <w:rsid w:val="00301CDA"/>
    <w:rsid w:val="003027AF"/>
    <w:rsid w:val="00304D06"/>
    <w:rsid w:val="00311C59"/>
    <w:rsid w:val="003130F0"/>
    <w:rsid w:val="0031497B"/>
    <w:rsid w:val="0031514F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045"/>
    <w:rsid w:val="0039092A"/>
    <w:rsid w:val="003915FA"/>
    <w:rsid w:val="00391ADE"/>
    <w:rsid w:val="0039478F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49CD"/>
    <w:rsid w:val="004944FE"/>
    <w:rsid w:val="004A1316"/>
    <w:rsid w:val="004A18F6"/>
    <w:rsid w:val="004A60F8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F1F7B"/>
    <w:rsid w:val="004F5DE8"/>
    <w:rsid w:val="004F744F"/>
    <w:rsid w:val="00500546"/>
    <w:rsid w:val="0050207C"/>
    <w:rsid w:val="005069DB"/>
    <w:rsid w:val="00510D30"/>
    <w:rsid w:val="00512E85"/>
    <w:rsid w:val="00513DDE"/>
    <w:rsid w:val="00517799"/>
    <w:rsid w:val="005230F0"/>
    <w:rsid w:val="005236E3"/>
    <w:rsid w:val="00534367"/>
    <w:rsid w:val="00535AC9"/>
    <w:rsid w:val="00541F62"/>
    <w:rsid w:val="0054216F"/>
    <w:rsid w:val="005441A8"/>
    <w:rsid w:val="00544B0A"/>
    <w:rsid w:val="00545AEC"/>
    <w:rsid w:val="00546123"/>
    <w:rsid w:val="00560D3C"/>
    <w:rsid w:val="00575D35"/>
    <w:rsid w:val="00581BB9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5032"/>
    <w:rsid w:val="006736A9"/>
    <w:rsid w:val="00684764"/>
    <w:rsid w:val="006869FB"/>
    <w:rsid w:val="00686ACA"/>
    <w:rsid w:val="00686E3D"/>
    <w:rsid w:val="00690421"/>
    <w:rsid w:val="006926FD"/>
    <w:rsid w:val="00693872"/>
    <w:rsid w:val="00696974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47EF"/>
    <w:rsid w:val="007251BA"/>
    <w:rsid w:val="00726826"/>
    <w:rsid w:val="007274F1"/>
    <w:rsid w:val="00727B90"/>
    <w:rsid w:val="007350DE"/>
    <w:rsid w:val="007369B0"/>
    <w:rsid w:val="007418C6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50051"/>
    <w:rsid w:val="00850AE4"/>
    <w:rsid w:val="00854850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775D"/>
    <w:rsid w:val="008A4378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56E7"/>
    <w:rsid w:val="008E7A97"/>
    <w:rsid w:val="008E7AD3"/>
    <w:rsid w:val="008F6E42"/>
    <w:rsid w:val="008F79D4"/>
    <w:rsid w:val="008F7C40"/>
    <w:rsid w:val="0091041F"/>
    <w:rsid w:val="00913E1C"/>
    <w:rsid w:val="00914159"/>
    <w:rsid w:val="009150D3"/>
    <w:rsid w:val="00920189"/>
    <w:rsid w:val="00925A59"/>
    <w:rsid w:val="00925C67"/>
    <w:rsid w:val="00926FD8"/>
    <w:rsid w:val="00927E9F"/>
    <w:rsid w:val="00933D52"/>
    <w:rsid w:val="00952B93"/>
    <w:rsid w:val="00952D82"/>
    <w:rsid w:val="009572FF"/>
    <w:rsid w:val="00957450"/>
    <w:rsid w:val="00957A81"/>
    <w:rsid w:val="00957D73"/>
    <w:rsid w:val="009619EA"/>
    <w:rsid w:val="00964E1B"/>
    <w:rsid w:val="00965A7C"/>
    <w:rsid w:val="0097118B"/>
    <w:rsid w:val="00976A53"/>
    <w:rsid w:val="0098180C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467B"/>
    <w:rsid w:val="00A55AEF"/>
    <w:rsid w:val="00A648E9"/>
    <w:rsid w:val="00A70F8B"/>
    <w:rsid w:val="00A83347"/>
    <w:rsid w:val="00A83721"/>
    <w:rsid w:val="00A83B78"/>
    <w:rsid w:val="00A84EE2"/>
    <w:rsid w:val="00A85EE7"/>
    <w:rsid w:val="00A867B7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1716"/>
    <w:rsid w:val="00AD4D06"/>
    <w:rsid w:val="00AD55CC"/>
    <w:rsid w:val="00AD70C0"/>
    <w:rsid w:val="00AE7F4C"/>
    <w:rsid w:val="00B113BA"/>
    <w:rsid w:val="00B13471"/>
    <w:rsid w:val="00B15805"/>
    <w:rsid w:val="00B25882"/>
    <w:rsid w:val="00B2664D"/>
    <w:rsid w:val="00B32504"/>
    <w:rsid w:val="00B34941"/>
    <w:rsid w:val="00B35B4E"/>
    <w:rsid w:val="00B42937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7FA1"/>
    <w:rsid w:val="00BB3A09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6BF9"/>
    <w:rsid w:val="00C70ED6"/>
    <w:rsid w:val="00C734FD"/>
    <w:rsid w:val="00C7445A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0521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7D1B"/>
    <w:rsid w:val="00E06B49"/>
    <w:rsid w:val="00E10948"/>
    <w:rsid w:val="00E10A73"/>
    <w:rsid w:val="00E1432C"/>
    <w:rsid w:val="00E15584"/>
    <w:rsid w:val="00E274AF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861"/>
    <w:rsid w:val="00EC65D9"/>
    <w:rsid w:val="00EC6C12"/>
    <w:rsid w:val="00EC7289"/>
    <w:rsid w:val="00ED19AD"/>
    <w:rsid w:val="00ED35E7"/>
    <w:rsid w:val="00EE071A"/>
    <w:rsid w:val="00EE2705"/>
    <w:rsid w:val="00EE288C"/>
    <w:rsid w:val="00EE52A6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974CF"/>
    <w:rsid w:val="00FA0C16"/>
    <w:rsid w:val="00FA1563"/>
    <w:rsid w:val="00FA3AED"/>
    <w:rsid w:val="00FB62D7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35ED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751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751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1286</Words>
  <Characters>7079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2</cp:revision>
  <cp:lastPrinted>2014-05-26T16:21:00Z</cp:lastPrinted>
  <dcterms:created xsi:type="dcterms:W3CDTF">2016-11-01T21:52:00Z</dcterms:created>
  <dcterms:modified xsi:type="dcterms:W3CDTF">2016-11-01T21:52:00Z</dcterms:modified>
</cp:coreProperties>
</file>