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28" w:rsidRPr="00DF34B3" w:rsidRDefault="00DF34B3" w:rsidP="00DF34B3">
      <w:pPr>
        <w:jc w:val="center"/>
        <w:rPr>
          <w:b/>
          <w:u w:val="single"/>
        </w:rPr>
      </w:pPr>
      <w:r w:rsidRPr="00DF34B3">
        <w:rPr>
          <w:b/>
          <w:u w:val="single"/>
        </w:rPr>
        <w:t>MATRIZ APL</w:t>
      </w:r>
    </w:p>
    <w:p w:rsidR="00DF34B3" w:rsidRDefault="00DF34B3"/>
    <w:p w:rsidR="00DF34B3" w:rsidRDefault="00DF34B3">
      <w:r>
        <w:t xml:space="preserve">Meta N° </w:t>
      </w:r>
      <w:r w:rsidR="00777041">
        <w:t>10</w:t>
      </w:r>
      <w:r w:rsidR="00551B1B">
        <w:rPr>
          <w:rStyle w:val="Refdenotaalpie"/>
        </w:rPr>
        <w:footnoteReference w:id="1"/>
      </w:r>
    </w:p>
    <w:p w:rsidR="00D032D7" w:rsidRPr="00D032D7" w:rsidRDefault="00DE13D1" w:rsidP="00D032D7">
      <w:pPr>
        <w:rPr>
          <w:b/>
          <w:bCs/>
        </w:rPr>
      </w:pPr>
      <w:r>
        <w:rPr>
          <w:b/>
          <w:bCs/>
        </w:rPr>
        <w:t>IDENTIFICAR LO</w:t>
      </w:r>
      <w:r w:rsidRPr="00DE13D1">
        <w:rPr>
          <w:b/>
          <w:bCs/>
        </w:rPr>
        <w:t>S PELIGROS E IMPLEMENTAR MEDIDAS PREVENTIVAS EN EL 100% DE LAS INSTALACIONES DEL CAMPUS PARA MINIMIZAR LOS RIESGOS LABORALES</w:t>
      </w:r>
      <w:r w:rsidR="00D032D7" w:rsidRPr="00D032D7">
        <w:rPr>
          <w:b/>
          <w:bCs/>
        </w:rPr>
        <w:t xml:space="preserve">. </w:t>
      </w:r>
    </w:p>
    <w:p w:rsidR="00DF34B3" w:rsidRPr="00D401B4" w:rsidRDefault="00D401B4">
      <w:pPr>
        <w:rPr>
          <w:color w:val="FF0000"/>
        </w:rPr>
      </w:pPr>
      <w:r w:rsidRPr="00D401B4">
        <w:rPr>
          <w:color w:val="FF0000"/>
        </w:rPr>
        <w:t xml:space="preserve">Comentarios en rojo deben ser resueltos antes del 24.10.16 </w:t>
      </w:r>
    </w:p>
    <w:tbl>
      <w:tblPr>
        <w:tblStyle w:val="Tablaconcuadrcula"/>
        <w:tblW w:w="0" w:type="auto"/>
        <w:tblLook w:val="04A0"/>
      </w:tblPr>
      <w:tblGrid>
        <w:gridCol w:w="2561"/>
        <w:gridCol w:w="2252"/>
        <w:gridCol w:w="8409"/>
      </w:tblGrid>
      <w:tr w:rsidR="00551B1B" w:rsidTr="00551B1B">
        <w:tc>
          <w:tcPr>
            <w:tcW w:w="4361" w:type="dxa"/>
          </w:tcPr>
          <w:p w:rsidR="00551B1B" w:rsidRPr="00A836A3" w:rsidRDefault="00551B1B" w:rsidP="008301CD">
            <w:pPr>
              <w:jc w:val="center"/>
              <w:rPr>
                <w:b/>
                <w:sz w:val="20"/>
                <w:szCs w:val="20"/>
              </w:rPr>
            </w:pPr>
            <w:r>
              <w:rPr>
                <w:b/>
                <w:sz w:val="20"/>
                <w:szCs w:val="20"/>
              </w:rPr>
              <w:t>Acción</w:t>
            </w:r>
          </w:p>
        </w:tc>
        <w:tc>
          <w:tcPr>
            <w:tcW w:w="3685" w:type="dxa"/>
          </w:tcPr>
          <w:p w:rsidR="00551B1B" w:rsidRPr="00A836A3" w:rsidRDefault="00551B1B" w:rsidP="008301CD">
            <w:pPr>
              <w:jc w:val="center"/>
              <w:rPr>
                <w:b/>
                <w:sz w:val="20"/>
                <w:szCs w:val="20"/>
              </w:rPr>
            </w:pPr>
            <w:r w:rsidRPr="00A836A3">
              <w:rPr>
                <w:b/>
                <w:sz w:val="20"/>
                <w:szCs w:val="20"/>
              </w:rPr>
              <w:t>Indicador de desempeño:</w:t>
            </w:r>
          </w:p>
        </w:tc>
        <w:tc>
          <w:tcPr>
            <w:tcW w:w="5103" w:type="dxa"/>
          </w:tcPr>
          <w:p w:rsidR="00551B1B" w:rsidRPr="00A836A3" w:rsidRDefault="00551B1B" w:rsidP="008301CD">
            <w:pPr>
              <w:jc w:val="center"/>
              <w:rPr>
                <w:b/>
                <w:sz w:val="20"/>
                <w:szCs w:val="20"/>
              </w:rPr>
            </w:pPr>
            <w:r>
              <w:rPr>
                <w:b/>
                <w:sz w:val="20"/>
                <w:szCs w:val="20"/>
              </w:rPr>
              <w:t>Comentarios para el Plan de Acción</w:t>
            </w:r>
          </w:p>
        </w:tc>
      </w:tr>
      <w:tr w:rsidR="00DF34B3" w:rsidTr="00551B1B">
        <w:tc>
          <w:tcPr>
            <w:tcW w:w="4361" w:type="dxa"/>
          </w:tcPr>
          <w:p w:rsidR="00DF34B3" w:rsidRPr="00D032D7" w:rsidRDefault="00EA2BF6">
            <w:pPr>
              <w:rPr>
                <w:sz w:val="16"/>
                <w:szCs w:val="16"/>
              </w:rPr>
            </w:pPr>
            <w:r w:rsidRPr="00EA2BF6">
              <w:rPr>
                <w:b/>
                <w:sz w:val="16"/>
                <w:szCs w:val="16"/>
              </w:rPr>
              <w:t xml:space="preserve">10.1 </w:t>
            </w:r>
            <w:r w:rsidR="007D4152" w:rsidRPr="007D4152">
              <w:rPr>
                <w:sz w:val="16"/>
                <w:szCs w:val="16"/>
              </w:rPr>
              <w:t xml:space="preserve">Las instituciones de educación superior en conjunto con el organismo administrador de la Ley N° 16.744 y aquellas que tengan una administración delegada, realizarán una identificación de peligros y evaluación de los riesgos en toda la instalación. </w:t>
            </w:r>
          </w:p>
        </w:tc>
        <w:tc>
          <w:tcPr>
            <w:tcW w:w="3685" w:type="dxa"/>
          </w:tcPr>
          <w:p w:rsidR="00DF34B3" w:rsidRDefault="007D4152">
            <w:pPr>
              <w:rPr>
                <w:sz w:val="16"/>
                <w:szCs w:val="16"/>
              </w:rPr>
            </w:pPr>
            <w:r w:rsidRPr="007D4152">
              <w:rPr>
                <w:sz w:val="16"/>
                <w:szCs w:val="16"/>
              </w:rPr>
              <w:t>Informe del Organismo Administrador con los peligros y riesgos identificados.</w:t>
            </w:r>
          </w:p>
          <w:p w:rsidR="00EA2BF6" w:rsidRDefault="00EA2BF6">
            <w:pPr>
              <w:rPr>
                <w:sz w:val="16"/>
                <w:szCs w:val="16"/>
              </w:rPr>
            </w:pPr>
          </w:p>
          <w:p w:rsidR="00EA2BF6" w:rsidRDefault="00EA2BF6" w:rsidP="00EA2BF6">
            <w:pPr>
              <w:jc w:val="center"/>
              <w:rPr>
                <w:sz w:val="16"/>
                <w:szCs w:val="16"/>
              </w:rPr>
            </w:pPr>
            <w:r>
              <w:rPr>
                <w:sz w:val="16"/>
                <w:szCs w:val="16"/>
              </w:rPr>
              <w:t>VERIFICADOR</w:t>
            </w:r>
          </w:p>
          <w:p w:rsidR="00EA2BF6" w:rsidRPr="00EA2BF6" w:rsidRDefault="00EA2BF6" w:rsidP="00EA2BF6">
            <w:pPr>
              <w:pStyle w:val="Default"/>
              <w:rPr>
                <w:rFonts w:asciiTheme="minorHAnsi" w:hAnsiTheme="minorHAnsi" w:cstheme="minorHAnsi"/>
                <w:i/>
                <w:sz w:val="16"/>
                <w:szCs w:val="16"/>
              </w:rPr>
            </w:pPr>
            <w:r w:rsidRPr="00EA2BF6">
              <w:rPr>
                <w:rFonts w:asciiTheme="minorHAnsi" w:hAnsiTheme="minorHAnsi" w:cstheme="minorHAnsi"/>
                <w:i/>
                <w:sz w:val="16"/>
                <w:szCs w:val="16"/>
              </w:rPr>
              <w:t xml:space="preserve">Informe del Organismo Administrador o del Equipo de Profesionales internos de la IES adherida, que cuente con las competencias técnicas relacionadas con las materias que se abordan. </w:t>
            </w:r>
          </w:p>
          <w:p w:rsidR="00EA2BF6" w:rsidRPr="00D032D7" w:rsidRDefault="00EA2BF6" w:rsidP="00EA2BF6">
            <w:pPr>
              <w:rPr>
                <w:sz w:val="16"/>
                <w:szCs w:val="16"/>
              </w:rPr>
            </w:pPr>
            <w:r w:rsidRPr="00EA2BF6">
              <w:rPr>
                <w:rFonts w:cstheme="minorHAnsi"/>
                <w:i/>
                <w:sz w:val="16"/>
                <w:szCs w:val="16"/>
              </w:rPr>
              <w:t>Informe genérico identificación de peligros y evaluación de riesgos en toda la instalación</w:t>
            </w:r>
            <w:r>
              <w:rPr>
                <w:sz w:val="20"/>
                <w:szCs w:val="20"/>
              </w:rPr>
              <w:t xml:space="preserve"> </w:t>
            </w:r>
          </w:p>
        </w:tc>
        <w:tc>
          <w:tcPr>
            <w:tcW w:w="5103" w:type="dxa"/>
          </w:tcPr>
          <w:p w:rsidR="00F311A0" w:rsidRPr="00F311A0" w:rsidRDefault="00F311A0" w:rsidP="00F311A0">
            <w:pPr>
              <w:rPr>
                <w:sz w:val="16"/>
                <w:szCs w:val="16"/>
              </w:rPr>
            </w:pPr>
            <w:r>
              <w:rPr>
                <w:sz w:val="16"/>
                <w:szCs w:val="16"/>
              </w:rPr>
              <w:t xml:space="preserve">La Ley 16.744 </w:t>
            </w:r>
            <w:r w:rsidRPr="00F311A0">
              <w:rPr>
                <w:sz w:val="16"/>
                <w:szCs w:val="16"/>
              </w:rPr>
              <w:t>ESTABLECE NORMAS SOBRE ACCIDENTES DEL TRABAJO y ENFERMEDADES PROFESIONALES</w:t>
            </w:r>
          </w:p>
          <w:p w:rsidR="00DF34B3" w:rsidRDefault="00F311A0">
            <w:pPr>
              <w:rPr>
                <w:sz w:val="16"/>
                <w:szCs w:val="16"/>
              </w:rPr>
            </w:pPr>
            <w:r>
              <w:rPr>
                <w:sz w:val="16"/>
                <w:szCs w:val="16"/>
              </w:rPr>
              <w:t>(</w:t>
            </w:r>
            <w:hyperlink r:id="rId8" w:history="1">
              <w:r w:rsidRPr="00581695">
                <w:rPr>
                  <w:rStyle w:val="Hipervnculo"/>
                  <w:sz w:val="16"/>
                  <w:szCs w:val="16"/>
                </w:rPr>
                <w:t>http://www.leychile.cl/Navegar?idNorma=28650</w:t>
              </w:r>
            </w:hyperlink>
            <w:r>
              <w:rPr>
                <w:sz w:val="16"/>
                <w:szCs w:val="16"/>
              </w:rPr>
              <w:t xml:space="preserve"> )</w:t>
            </w:r>
            <w:r>
              <w:rPr>
                <w:sz w:val="16"/>
                <w:szCs w:val="16"/>
              </w:rPr>
              <w:br/>
            </w:r>
          </w:p>
          <w:p w:rsidR="00F311A0" w:rsidRDefault="00F311A0">
            <w:pPr>
              <w:rPr>
                <w:sz w:val="16"/>
                <w:szCs w:val="16"/>
              </w:rPr>
            </w:pPr>
            <w:r>
              <w:rPr>
                <w:sz w:val="16"/>
                <w:szCs w:val="16"/>
              </w:rPr>
              <w:t>El “administrador” es “</w:t>
            </w:r>
            <w:r w:rsidRPr="00F311A0">
              <w:rPr>
                <w:sz w:val="16"/>
                <w:szCs w:val="16"/>
              </w:rPr>
              <w:t>La administración del Seguro contra Riesgos de Accidentes del Trabajo y Enfermedades Profesionales está a cargo del Instituto de Seguridad Laboral (ISL) y de las Mutualidades de Empleadores. A los anteriores, debe agregarse a las empresas con administración delegada, que administran ciertos beneficios del seguro.</w:t>
            </w:r>
            <w:r>
              <w:rPr>
                <w:sz w:val="16"/>
                <w:szCs w:val="16"/>
              </w:rPr>
              <w:t>”</w:t>
            </w:r>
          </w:p>
          <w:p w:rsidR="00F311A0" w:rsidRDefault="003F7CA1">
            <w:pPr>
              <w:rPr>
                <w:sz w:val="16"/>
                <w:szCs w:val="16"/>
              </w:rPr>
            </w:pPr>
            <w:hyperlink r:id="rId9" w:history="1">
              <w:r w:rsidR="00F311A0" w:rsidRPr="00581695">
                <w:rPr>
                  <w:rStyle w:val="Hipervnculo"/>
                  <w:sz w:val="16"/>
                  <w:szCs w:val="16"/>
                </w:rPr>
                <w:t>http://www.suseso.cl/iii-administradores-del-seguro-ley-n-16-744/</w:t>
              </w:r>
            </w:hyperlink>
          </w:p>
          <w:p w:rsidR="00F311A0" w:rsidRDefault="00F311A0">
            <w:pPr>
              <w:rPr>
                <w:sz w:val="16"/>
                <w:szCs w:val="16"/>
              </w:rPr>
            </w:pPr>
          </w:p>
          <w:p w:rsidR="00F311A0" w:rsidRPr="00D032D7" w:rsidRDefault="008A4634" w:rsidP="008A4634">
            <w:pPr>
              <w:rPr>
                <w:sz w:val="16"/>
                <w:szCs w:val="16"/>
              </w:rPr>
            </w:pPr>
            <w:r>
              <w:rPr>
                <w:color w:val="4F6228" w:themeColor="accent3" w:themeShade="80"/>
                <w:sz w:val="16"/>
                <w:szCs w:val="16"/>
              </w:rPr>
              <w:t xml:space="preserve">Listar o buscar el </w:t>
            </w:r>
            <w:r>
              <w:rPr>
                <w:b/>
                <w:color w:val="4F6228" w:themeColor="accent3" w:themeShade="80"/>
                <w:sz w:val="16"/>
                <w:szCs w:val="16"/>
              </w:rPr>
              <w:t>reglamento que define la  actuación de la UMCE en caso de accidente laboral (estudiantes incluidos) y la forma en que se enfrenta el tema en la universidad.</w:t>
            </w:r>
            <w:r>
              <w:rPr>
                <w:color w:val="4F6228" w:themeColor="accent3" w:themeShade="80"/>
                <w:sz w:val="16"/>
                <w:szCs w:val="16"/>
              </w:rPr>
              <w:t xml:space="preserve"> </w:t>
            </w:r>
            <w:r w:rsidR="00F311A0">
              <w:rPr>
                <w:color w:val="4F6228" w:themeColor="accent3" w:themeShade="80"/>
                <w:sz w:val="16"/>
                <w:szCs w:val="16"/>
              </w:rPr>
              <w:t xml:space="preserve"> </w:t>
            </w:r>
            <w:r w:rsidR="00F311A0">
              <w:rPr>
                <w:sz w:val="16"/>
                <w:szCs w:val="16"/>
              </w:rPr>
              <w:t xml:space="preserve"> </w:t>
            </w:r>
          </w:p>
        </w:tc>
      </w:tr>
      <w:tr w:rsidR="00DF34B3" w:rsidTr="00551B1B">
        <w:tc>
          <w:tcPr>
            <w:tcW w:w="4361" w:type="dxa"/>
          </w:tcPr>
          <w:p w:rsidR="00777041" w:rsidRPr="00777041" w:rsidRDefault="00EA2BF6" w:rsidP="00777041">
            <w:pPr>
              <w:rPr>
                <w:sz w:val="16"/>
                <w:szCs w:val="16"/>
              </w:rPr>
            </w:pPr>
            <w:r w:rsidRPr="00EA2BF6">
              <w:rPr>
                <w:b/>
                <w:sz w:val="16"/>
                <w:szCs w:val="16"/>
              </w:rPr>
              <w:t xml:space="preserve">10.2 </w:t>
            </w:r>
            <w:r w:rsidR="00777041" w:rsidRPr="00777041">
              <w:rPr>
                <w:sz w:val="16"/>
                <w:szCs w:val="16"/>
              </w:rPr>
              <w:t xml:space="preserve">Las instituciones de educación superior elaborarán y difundirán en conjunto con sus departamentos de prevención un procedimiento de trabajo seguro para los laboratorios. </w:t>
            </w:r>
          </w:p>
          <w:p w:rsidR="00DF34B3" w:rsidRPr="00D032D7" w:rsidRDefault="00DF34B3">
            <w:pPr>
              <w:rPr>
                <w:sz w:val="16"/>
                <w:szCs w:val="16"/>
              </w:rPr>
            </w:pPr>
          </w:p>
        </w:tc>
        <w:tc>
          <w:tcPr>
            <w:tcW w:w="3685" w:type="dxa"/>
          </w:tcPr>
          <w:p w:rsidR="00DF34B3" w:rsidRDefault="007D4152">
            <w:pPr>
              <w:rPr>
                <w:sz w:val="16"/>
                <w:szCs w:val="16"/>
              </w:rPr>
            </w:pPr>
            <w:r w:rsidRPr="007D4152">
              <w:rPr>
                <w:sz w:val="16"/>
                <w:szCs w:val="16"/>
              </w:rPr>
              <w:t>Procedimiento de trabajo seguro elaborado y disponible en los laboratorios y talleres del campus. Registros de lectura y/o conocimiento del funcionario del procedimiento de trabajo seguro previo a la clase y/o trabajo en el laboratorio y taller</w:t>
            </w:r>
            <w:r w:rsidR="00EA2BF6">
              <w:rPr>
                <w:sz w:val="16"/>
                <w:szCs w:val="16"/>
              </w:rPr>
              <w:t>.</w:t>
            </w:r>
          </w:p>
          <w:p w:rsidR="00EA2BF6" w:rsidRDefault="00EA2BF6">
            <w:pPr>
              <w:rPr>
                <w:sz w:val="16"/>
                <w:szCs w:val="16"/>
              </w:rPr>
            </w:pPr>
          </w:p>
          <w:p w:rsidR="00EA2BF6" w:rsidRDefault="00EA2BF6" w:rsidP="00EA2BF6">
            <w:pPr>
              <w:jc w:val="center"/>
              <w:rPr>
                <w:sz w:val="16"/>
                <w:szCs w:val="16"/>
              </w:rPr>
            </w:pPr>
            <w:r>
              <w:rPr>
                <w:sz w:val="16"/>
                <w:szCs w:val="16"/>
              </w:rPr>
              <w:t>VERIFICADOR</w:t>
            </w:r>
          </w:p>
          <w:p w:rsidR="00EA2BF6" w:rsidRPr="00EA2BF6" w:rsidRDefault="00EA2BF6" w:rsidP="00EA2BF6">
            <w:pPr>
              <w:pStyle w:val="Default"/>
              <w:rPr>
                <w:rFonts w:asciiTheme="minorHAnsi" w:hAnsiTheme="minorHAnsi" w:cstheme="minorHAnsi"/>
                <w:i/>
                <w:sz w:val="16"/>
                <w:szCs w:val="16"/>
              </w:rPr>
            </w:pPr>
            <w:r w:rsidRPr="00EA2BF6">
              <w:rPr>
                <w:rFonts w:asciiTheme="minorHAnsi" w:hAnsiTheme="minorHAnsi" w:cstheme="minorHAnsi"/>
                <w:i/>
                <w:sz w:val="16"/>
                <w:szCs w:val="16"/>
              </w:rPr>
              <w:t xml:space="preserve">Procedimiento de trabajo seguro elaborado y disponible en los laboratorios y talleres del campus. Registros de </w:t>
            </w:r>
            <w:r w:rsidRPr="00EA2BF6">
              <w:rPr>
                <w:rFonts w:asciiTheme="minorHAnsi" w:hAnsiTheme="minorHAnsi" w:cstheme="minorHAnsi"/>
                <w:i/>
                <w:sz w:val="16"/>
                <w:szCs w:val="16"/>
              </w:rPr>
              <w:lastRenderedPageBreak/>
              <w:t xml:space="preserve">entrega del procedimiento al funcionario (administrativo o académico) a cargo de los talleres o laboratorios de la instalación adherida. </w:t>
            </w:r>
          </w:p>
          <w:p w:rsidR="00EA2BF6" w:rsidRDefault="00EA2BF6">
            <w:pPr>
              <w:rPr>
                <w:sz w:val="16"/>
                <w:szCs w:val="16"/>
              </w:rPr>
            </w:pPr>
          </w:p>
          <w:p w:rsidR="00EA2BF6" w:rsidRPr="00D032D7" w:rsidRDefault="00EA2BF6">
            <w:pPr>
              <w:rPr>
                <w:sz w:val="16"/>
                <w:szCs w:val="16"/>
              </w:rPr>
            </w:pPr>
          </w:p>
        </w:tc>
        <w:tc>
          <w:tcPr>
            <w:tcW w:w="5103" w:type="dxa"/>
          </w:tcPr>
          <w:p w:rsidR="00D401B4" w:rsidRPr="00D401B4" w:rsidRDefault="00D401B4" w:rsidP="00D401B4">
            <w:pPr>
              <w:pStyle w:val="Prrafodelista"/>
              <w:ind w:left="7"/>
              <w:rPr>
                <w:i/>
                <w:color w:val="FF0000"/>
                <w:sz w:val="16"/>
                <w:szCs w:val="16"/>
                <w:lang w:val="es-ES_tradnl"/>
              </w:rPr>
            </w:pPr>
            <w:r w:rsidRPr="00D401B4">
              <w:rPr>
                <w:b/>
                <w:color w:val="FF0000"/>
                <w:sz w:val="16"/>
                <w:szCs w:val="16"/>
                <w:lang w:val="es-ES_tradnl"/>
              </w:rPr>
              <w:lastRenderedPageBreak/>
              <w:t>10.2</w:t>
            </w:r>
            <w:r w:rsidRPr="00D401B4">
              <w:rPr>
                <w:i/>
                <w:color w:val="FF0000"/>
                <w:sz w:val="16"/>
                <w:szCs w:val="16"/>
                <w:lang w:val="es-ES_tradnl"/>
              </w:rPr>
              <w:t xml:space="preserve">    </w:t>
            </w:r>
          </w:p>
          <w:p w:rsidR="00D401B4" w:rsidRPr="00D401B4" w:rsidRDefault="00D401B4" w:rsidP="00D401B4">
            <w:pPr>
              <w:pStyle w:val="Prrafodelista"/>
              <w:ind w:left="149"/>
              <w:rPr>
                <w:bCs/>
                <w:color w:val="FF0000"/>
                <w:sz w:val="16"/>
                <w:szCs w:val="16"/>
              </w:rPr>
            </w:pPr>
            <w:r w:rsidRPr="00D401B4">
              <w:rPr>
                <w:b/>
                <w:bCs/>
                <w:color w:val="FF0000"/>
                <w:sz w:val="16"/>
                <w:szCs w:val="16"/>
              </w:rPr>
              <w:t xml:space="preserve">Evidencia. </w:t>
            </w:r>
            <w:r w:rsidRPr="00D401B4">
              <w:rPr>
                <w:bCs/>
                <w:color w:val="FF0000"/>
                <w:sz w:val="16"/>
                <w:szCs w:val="16"/>
              </w:rPr>
              <w:t>La institución mantiene el documento “Protocolo de prevención de riesgos en laboratorios y minimización de residuos químicos” el cual se encuentra en proceso de socialización a los encargados de laboratorios.</w:t>
            </w:r>
          </w:p>
          <w:p w:rsidR="00D401B4" w:rsidRPr="00D401B4" w:rsidRDefault="00D401B4" w:rsidP="00D401B4">
            <w:pPr>
              <w:pStyle w:val="Prrafodelista"/>
              <w:ind w:left="149"/>
              <w:rPr>
                <w:bCs/>
                <w:color w:val="FF0000"/>
                <w:sz w:val="16"/>
                <w:szCs w:val="16"/>
              </w:rPr>
            </w:pPr>
            <w:r w:rsidRPr="00D401B4">
              <w:rPr>
                <w:bCs/>
                <w:color w:val="FF0000"/>
                <w:sz w:val="16"/>
                <w:szCs w:val="16"/>
              </w:rPr>
              <w:t>Se solicita entregar evidencia de capacitación o difusión a los encargados de los laboratorios y talleres del campus Macul.</w:t>
            </w:r>
          </w:p>
          <w:p w:rsidR="00D401B4" w:rsidRPr="00D401B4" w:rsidRDefault="00D401B4" w:rsidP="00D401B4">
            <w:pPr>
              <w:pStyle w:val="Prrafodelista"/>
              <w:ind w:left="149"/>
              <w:rPr>
                <w:bCs/>
                <w:color w:val="4F6228" w:themeColor="accent3" w:themeShade="80"/>
                <w:sz w:val="16"/>
                <w:szCs w:val="16"/>
              </w:rPr>
            </w:pPr>
          </w:p>
          <w:p w:rsidR="00D401B4" w:rsidRPr="00D401B4" w:rsidRDefault="00D401B4" w:rsidP="00D401B4">
            <w:pPr>
              <w:pStyle w:val="Prrafodelista"/>
              <w:ind w:left="149"/>
              <w:rPr>
                <w:bCs/>
                <w:i/>
                <w:color w:val="4F6228" w:themeColor="accent3" w:themeShade="80"/>
                <w:sz w:val="16"/>
                <w:szCs w:val="16"/>
              </w:rPr>
            </w:pPr>
            <w:r w:rsidRPr="00D401B4">
              <w:rPr>
                <w:bCs/>
                <w:i/>
                <w:color w:val="4F6228" w:themeColor="accent3" w:themeShade="80"/>
                <w:sz w:val="16"/>
                <w:szCs w:val="16"/>
              </w:rPr>
              <w:t>El requerimiento es claro.  Las preguntas son:  ¿Quiénes conocen el protocolo?, es el mismo para distintos laboratorios o dependencias?, ¿Cuáles son los factores comunes</w:t>
            </w:r>
            <w:proofErr w:type="gramStart"/>
            <w:r w:rsidRPr="00D401B4">
              <w:rPr>
                <w:bCs/>
                <w:i/>
                <w:color w:val="4F6228" w:themeColor="accent3" w:themeShade="80"/>
                <w:sz w:val="16"/>
                <w:szCs w:val="16"/>
              </w:rPr>
              <w:t>?.</w:t>
            </w:r>
            <w:proofErr w:type="gramEnd"/>
          </w:p>
          <w:p w:rsidR="00D401B4" w:rsidRPr="00D401B4" w:rsidRDefault="00D401B4" w:rsidP="00D401B4">
            <w:pPr>
              <w:pStyle w:val="Prrafodelista"/>
              <w:ind w:left="149"/>
              <w:rPr>
                <w:bCs/>
                <w:i/>
                <w:color w:val="4F6228" w:themeColor="accent3" w:themeShade="80"/>
                <w:sz w:val="16"/>
                <w:szCs w:val="16"/>
              </w:rPr>
            </w:pPr>
          </w:p>
          <w:p w:rsidR="00D401B4" w:rsidRPr="00D401B4" w:rsidRDefault="00D401B4" w:rsidP="00D401B4">
            <w:pPr>
              <w:pStyle w:val="Prrafodelista"/>
              <w:ind w:left="149"/>
              <w:rPr>
                <w:bCs/>
                <w:i/>
                <w:color w:val="4F6228" w:themeColor="accent3" w:themeShade="80"/>
                <w:sz w:val="16"/>
                <w:szCs w:val="16"/>
              </w:rPr>
            </w:pPr>
            <w:r w:rsidRPr="00D401B4">
              <w:rPr>
                <w:bCs/>
                <w:i/>
                <w:color w:val="4F6228" w:themeColor="accent3" w:themeShade="80"/>
                <w:sz w:val="16"/>
                <w:szCs w:val="16"/>
              </w:rPr>
              <w:t xml:space="preserve">Aquí se </w:t>
            </w:r>
            <w:r w:rsidRPr="00D401B4">
              <w:rPr>
                <w:b/>
                <w:bCs/>
                <w:i/>
                <w:color w:val="4F6228" w:themeColor="accent3" w:themeShade="80"/>
                <w:sz w:val="16"/>
                <w:szCs w:val="16"/>
              </w:rPr>
              <w:t>requiere</w:t>
            </w:r>
            <w:r w:rsidRPr="00D401B4">
              <w:rPr>
                <w:bCs/>
                <w:i/>
                <w:color w:val="4F6228" w:themeColor="accent3" w:themeShade="80"/>
                <w:sz w:val="16"/>
                <w:szCs w:val="16"/>
              </w:rPr>
              <w:t xml:space="preserve"> </w:t>
            </w:r>
            <w:r w:rsidRPr="00D401B4">
              <w:rPr>
                <w:b/>
                <w:bCs/>
                <w:i/>
                <w:color w:val="4F6228" w:themeColor="accent3" w:themeShade="80"/>
                <w:sz w:val="16"/>
                <w:szCs w:val="16"/>
              </w:rPr>
              <w:t>asesoría</w:t>
            </w:r>
            <w:r w:rsidRPr="00D401B4">
              <w:rPr>
                <w:bCs/>
                <w:i/>
                <w:color w:val="4F6228" w:themeColor="accent3" w:themeShade="80"/>
                <w:sz w:val="16"/>
                <w:szCs w:val="16"/>
              </w:rPr>
              <w:t xml:space="preserve">  de la profesora Elisa Zúñiga</w:t>
            </w:r>
            <w:r>
              <w:rPr>
                <w:bCs/>
                <w:i/>
                <w:color w:val="4F6228" w:themeColor="accent3" w:themeShade="80"/>
                <w:sz w:val="16"/>
                <w:szCs w:val="16"/>
              </w:rPr>
              <w:t xml:space="preserve"> y Francisco Castañeda</w:t>
            </w:r>
          </w:p>
          <w:p w:rsidR="009E2A5D" w:rsidRDefault="009E2A5D" w:rsidP="00D401B4">
            <w:pPr>
              <w:pStyle w:val="Prrafodelista"/>
              <w:ind w:left="149"/>
              <w:rPr>
                <w:color w:val="4F6228" w:themeColor="accent3" w:themeShade="80"/>
                <w:sz w:val="16"/>
                <w:szCs w:val="16"/>
              </w:rPr>
            </w:pPr>
          </w:p>
          <w:p w:rsidR="008A4634" w:rsidRDefault="009E2A5D" w:rsidP="00D401B4">
            <w:pPr>
              <w:pStyle w:val="Prrafodelista"/>
              <w:ind w:left="149"/>
              <w:rPr>
                <w:color w:val="4F6228" w:themeColor="accent3" w:themeShade="80"/>
                <w:sz w:val="16"/>
                <w:szCs w:val="16"/>
              </w:rPr>
            </w:pPr>
            <w:r>
              <w:rPr>
                <w:color w:val="4F6228" w:themeColor="accent3" w:themeShade="80"/>
                <w:sz w:val="16"/>
                <w:szCs w:val="16"/>
              </w:rPr>
              <w:t>VER GUIAS  MTD</w:t>
            </w:r>
          </w:p>
          <w:p w:rsidR="009E2A5D" w:rsidRDefault="009E2A5D" w:rsidP="00D401B4">
            <w:pPr>
              <w:pStyle w:val="Prrafodelista"/>
              <w:ind w:left="149"/>
              <w:rPr>
                <w:color w:val="4F6228" w:themeColor="accent3" w:themeShade="80"/>
                <w:sz w:val="16"/>
                <w:szCs w:val="16"/>
              </w:rPr>
            </w:pPr>
          </w:p>
          <w:p w:rsidR="009E2A5D" w:rsidRDefault="009E2A5D" w:rsidP="00D401B4">
            <w:pPr>
              <w:pStyle w:val="Prrafodelista"/>
              <w:ind w:left="149"/>
              <w:rPr>
                <w:color w:val="4F6228" w:themeColor="accent3" w:themeShade="80"/>
                <w:sz w:val="16"/>
                <w:szCs w:val="16"/>
              </w:rPr>
            </w:pPr>
            <w:r>
              <w:rPr>
                <w:color w:val="4F6228" w:themeColor="accent3" w:themeShade="80"/>
                <w:sz w:val="16"/>
                <w:szCs w:val="16"/>
              </w:rPr>
              <w:t xml:space="preserve">Adicionalmente, existen instructivos propios en los laboratorios y en algunos casos forman parte de la materia que se enseña a los futuros profesores   </w:t>
            </w:r>
          </w:p>
          <w:p w:rsidR="00926E75" w:rsidRPr="00D010ED" w:rsidRDefault="00926E75" w:rsidP="005D4403">
            <w:pPr>
              <w:pStyle w:val="Prrafodelista"/>
              <w:ind w:left="318"/>
              <w:rPr>
                <w:color w:val="4F6228" w:themeColor="accent3" w:themeShade="80"/>
                <w:sz w:val="16"/>
                <w:szCs w:val="16"/>
              </w:rPr>
            </w:pPr>
          </w:p>
        </w:tc>
      </w:tr>
      <w:tr w:rsidR="00DF34B3" w:rsidTr="00551B1B">
        <w:tc>
          <w:tcPr>
            <w:tcW w:w="4361" w:type="dxa"/>
          </w:tcPr>
          <w:p w:rsidR="00DF34B3" w:rsidRPr="00D032D7" w:rsidRDefault="00EA2BF6">
            <w:pPr>
              <w:rPr>
                <w:sz w:val="16"/>
                <w:szCs w:val="16"/>
              </w:rPr>
            </w:pPr>
            <w:r w:rsidRPr="00EA2BF6">
              <w:rPr>
                <w:b/>
                <w:sz w:val="16"/>
                <w:szCs w:val="16"/>
              </w:rPr>
              <w:lastRenderedPageBreak/>
              <w:t xml:space="preserve">10.3 </w:t>
            </w:r>
            <w:r w:rsidR="007D4152" w:rsidRPr="007D4152">
              <w:rPr>
                <w:sz w:val="16"/>
                <w:szCs w:val="16"/>
              </w:rPr>
              <w:t>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w:t>
            </w:r>
          </w:p>
        </w:tc>
        <w:tc>
          <w:tcPr>
            <w:tcW w:w="3685" w:type="dxa"/>
          </w:tcPr>
          <w:p w:rsidR="00DF34B3" w:rsidRDefault="007D4152">
            <w:pPr>
              <w:rPr>
                <w:sz w:val="16"/>
                <w:szCs w:val="16"/>
              </w:rPr>
            </w:pPr>
            <w:r w:rsidRPr="007D4152">
              <w:rPr>
                <w:sz w:val="16"/>
                <w:szCs w:val="16"/>
              </w:rPr>
              <w:t>Inventario con el tipo, cantidad y clasificación de acuerdo a la NCh382.Of2004 y verificación visual del responsable del laboratorio, taller u otras áreas en donde se chequen las condiciones de almacenamiento de acuerdo a lo establecido en el Anexo N° 7 del Acuerdo.</w:t>
            </w:r>
          </w:p>
          <w:p w:rsidR="00EA2BF6" w:rsidRDefault="00EA2BF6">
            <w:pPr>
              <w:rPr>
                <w:sz w:val="16"/>
                <w:szCs w:val="16"/>
              </w:rPr>
            </w:pPr>
          </w:p>
          <w:p w:rsidR="00EA2BF6" w:rsidRDefault="00EA2BF6" w:rsidP="00EA2BF6">
            <w:pPr>
              <w:jc w:val="center"/>
              <w:rPr>
                <w:sz w:val="16"/>
                <w:szCs w:val="16"/>
              </w:rPr>
            </w:pPr>
            <w:r>
              <w:rPr>
                <w:sz w:val="16"/>
                <w:szCs w:val="16"/>
              </w:rPr>
              <w:t>VERIFICADOR</w:t>
            </w:r>
          </w:p>
          <w:p w:rsidR="00EA2BF6" w:rsidRPr="00EA2BF6" w:rsidRDefault="00EA2BF6" w:rsidP="00EA2BF6">
            <w:pPr>
              <w:pStyle w:val="Default"/>
              <w:rPr>
                <w:rFonts w:asciiTheme="minorHAnsi" w:hAnsiTheme="minorHAnsi" w:cstheme="minorHAnsi"/>
                <w:i/>
                <w:sz w:val="16"/>
                <w:szCs w:val="16"/>
              </w:rPr>
            </w:pPr>
            <w:r w:rsidRPr="00EA2BF6">
              <w:rPr>
                <w:rFonts w:asciiTheme="minorHAnsi" w:hAnsiTheme="minorHAnsi" w:cstheme="minorHAnsi"/>
                <w:i/>
                <w:sz w:val="16"/>
                <w:szCs w:val="16"/>
              </w:rPr>
              <w:t xml:space="preserve">Inventario con el tipo, cantidad y clasificación de acuerdo a la NCh382.Of2013 y verificación visual del responsable del laboratorio, taller u otras áreas en donde se chequen las condiciones de almacenamiento de acuerdo a lo establecido en el Anexo N° 7 del Acuerdo. </w:t>
            </w:r>
          </w:p>
          <w:p w:rsidR="00EA2BF6" w:rsidRPr="00D032D7" w:rsidRDefault="00EA2BF6">
            <w:pPr>
              <w:rPr>
                <w:sz w:val="16"/>
                <w:szCs w:val="16"/>
              </w:rPr>
            </w:pPr>
          </w:p>
        </w:tc>
        <w:tc>
          <w:tcPr>
            <w:tcW w:w="5103" w:type="dxa"/>
          </w:tcPr>
          <w:p w:rsidR="00D401B4" w:rsidRPr="00D401B4" w:rsidRDefault="00D401B4" w:rsidP="00D401B4">
            <w:pPr>
              <w:rPr>
                <w:b/>
                <w:bCs/>
                <w:sz w:val="16"/>
                <w:szCs w:val="16"/>
              </w:rPr>
            </w:pPr>
            <w:r w:rsidRPr="00D401B4">
              <w:rPr>
                <w:b/>
                <w:bCs/>
                <w:sz w:val="16"/>
                <w:szCs w:val="16"/>
              </w:rPr>
              <w:t>Acción 10.3</w:t>
            </w:r>
          </w:p>
          <w:p w:rsidR="00D401B4" w:rsidRPr="00D401B4" w:rsidRDefault="00D401B4" w:rsidP="00D401B4">
            <w:pPr>
              <w:rPr>
                <w:sz w:val="16"/>
                <w:szCs w:val="16"/>
                <w:lang w:val="es-ES_tradnl"/>
              </w:rPr>
            </w:pPr>
            <w:r w:rsidRPr="00D401B4">
              <w:rPr>
                <w:sz w:val="16"/>
                <w:szCs w:val="16"/>
                <w:lang w:val="es-ES_tradnl"/>
              </w:rPr>
              <w:t xml:space="preserve">Las instalaciones que almacenen sustancias peligrosas (taller, laboratorio u otro), </w:t>
            </w:r>
            <w:r w:rsidRPr="00D401B4">
              <w:rPr>
                <w:b/>
                <w:sz w:val="16"/>
                <w:szCs w:val="16"/>
                <w:lang w:val="es-ES_tradnl"/>
              </w:rPr>
              <w:t>realizarán un inventario</w:t>
            </w:r>
            <w:r w:rsidRPr="00D401B4">
              <w:rPr>
                <w:sz w:val="16"/>
                <w:szCs w:val="16"/>
                <w:lang w:val="es-ES_tradnl"/>
              </w:rPr>
              <w:t xml:space="preserve"> con el tipo, cantidad, condición de almacenamiento y clasificación de la sustancia de acuerdo a la NCh382.Of2013. Además deberán realizar un </w:t>
            </w:r>
            <w:r w:rsidRPr="00D401B4">
              <w:rPr>
                <w:b/>
                <w:sz w:val="16"/>
                <w:szCs w:val="16"/>
                <w:lang w:val="es-ES_tradnl"/>
              </w:rPr>
              <w:t>croquis con la ubicación</w:t>
            </w:r>
            <w:r w:rsidRPr="00D401B4">
              <w:rPr>
                <w:sz w:val="16"/>
                <w:szCs w:val="16"/>
                <w:lang w:val="es-ES_tradnl"/>
              </w:rPr>
              <w:t xml:space="preserve"> de la instalación o del lugar dentro de la instalación en donde se encuentre dicho almacenamiento.</w:t>
            </w:r>
          </w:p>
          <w:p w:rsidR="00D401B4" w:rsidRPr="00D401B4" w:rsidRDefault="00D401B4" w:rsidP="00D401B4">
            <w:pPr>
              <w:rPr>
                <w:bCs/>
                <w:sz w:val="16"/>
                <w:szCs w:val="16"/>
              </w:rPr>
            </w:pPr>
            <w:r w:rsidRPr="00D401B4">
              <w:rPr>
                <w:b/>
                <w:bCs/>
                <w:sz w:val="16"/>
                <w:szCs w:val="16"/>
              </w:rPr>
              <w:t>Evidencia</w:t>
            </w:r>
            <w:r w:rsidRPr="00D401B4">
              <w:rPr>
                <w:bCs/>
                <w:sz w:val="16"/>
                <w:szCs w:val="16"/>
              </w:rPr>
              <w:t>. La instalación</w:t>
            </w:r>
            <w:r w:rsidRPr="00D401B4">
              <w:rPr>
                <w:b/>
                <w:bCs/>
                <w:sz w:val="16"/>
                <w:szCs w:val="16"/>
              </w:rPr>
              <w:t xml:space="preserve"> </w:t>
            </w:r>
            <w:r w:rsidRPr="00D401B4">
              <w:rPr>
                <w:bCs/>
                <w:sz w:val="16"/>
                <w:szCs w:val="16"/>
              </w:rPr>
              <w:t>informa que mantiene un inventario general de sustancias peligrosas utilizadas en talleres y laboratorios. Se solicita</w:t>
            </w:r>
            <w:r w:rsidRPr="00D401B4">
              <w:rPr>
                <w:sz w:val="16"/>
                <w:szCs w:val="16"/>
                <w:lang w:val="es-ES_tradnl"/>
              </w:rPr>
              <w:t xml:space="preserve"> enviar listado en el cual se incluya al menos tipo, cantidad y clasificación de acuerdo a la NCh382.Of2004 y enviar </w:t>
            </w:r>
            <w:r w:rsidRPr="00D401B4">
              <w:rPr>
                <w:bCs/>
                <w:sz w:val="16"/>
                <w:szCs w:val="16"/>
              </w:rPr>
              <w:t>croquis de la ubicación de almacenamiento de estas sustancias peligrosas al interior de los laboratorios y/o talleres.</w:t>
            </w:r>
          </w:p>
          <w:p w:rsidR="00D401B4" w:rsidRPr="00D401B4" w:rsidRDefault="00D401B4" w:rsidP="00D401B4">
            <w:pPr>
              <w:rPr>
                <w:bCs/>
                <w:sz w:val="16"/>
                <w:szCs w:val="16"/>
              </w:rPr>
            </w:pPr>
          </w:p>
          <w:p w:rsidR="00D401B4" w:rsidRPr="00D401B4" w:rsidRDefault="00D401B4" w:rsidP="00D401B4">
            <w:pPr>
              <w:rPr>
                <w:bCs/>
                <w:i/>
                <w:sz w:val="16"/>
                <w:szCs w:val="16"/>
              </w:rPr>
            </w:pPr>
            <w:r w:rsidRPr="00D401B4">
              <w:rPr>
                <w:bCs/>
                <w:i/>
                <w:sz w:val="16"/>
                <w:szCs w:val="16"/>
              </w:rPr>
              <w:t xml:space="preserve">Creo que el </w:t>
            </w:r>
            <w:proofErr w:type="spellStart"/>
            <w:r w:rsidRPr="00D401B4">
              <w:rPr>
                <w:bCs/>
                <w:i/>
                <w:sz w:val="16"/>
                <w:szCs w:val="16"/>
              </w:rPr>
              <w:t>prevencionista</w:t>
            </w:r>
            <w:proofErr w:type="spellEnd"/>
            <w:r w:rsidRPr="00D401B4">
              <w:rPr>
                <w:bCs/>
                <w:i/>
                <w:sz w:val="16"/>
                <w:szCs w:val="16"/>
              </w:rPr>
              <w:t xml:space="preserve"> de riesgo es el indicado para esto.  </w:t>
            </w:r>
          </w:p>
          <w:p w:rsidR="00D401B4" w:rsidRDefault="00D401B4" w:rsidP="007C6F0E">
            <w:pPr>
              <w:rPr>
                <w:color w:val="4F6228" w:themeColor="accent3" w:themeShade="80"/>
                <w:sz w:val="16"/>
                <w:szCs w:val="16"/>
              </w:rPr>
            </w:pPr>
          </w:p>
          <w:p w:rsidR="00D401B4" w:rsidRDefault="00D401B4" w:rsidP="007C6F0E">
            <w:pPr>
              <w:rPr>
                <w:color w:val="4F6228" w:themeColor="accent3" w:themeShade="80"/>
                <w:sz w:val="16"/>
                <w:szCs w:val="16"/>
              </w:rPr>
            </w:pPr>
          </w:p>
          <w:p w:rsidR="00D401B4" w:rsidRDefault="00D401B4" w:rsidP="007C6F0E">
            <w:pPr>
              <w:rPr>
                <w:color w:val="4F6228" w:themeColor="accent3" w:themeShade="80"/>
                <w:sz w:val="16"/>
                <w:szCs w:val="16"/>
              </w:rPr>
            </w:pPr>
          </w:p>
          <w:p w:rsidR="00DF34B3" w:rsidRDefault="007C6F0E" w:rsidP="007C6F0E">
            <w:pPr>
              <w:rPr>
                <w:color w:val="4F6228" w:themeColor="accent3" w:themeShade="80"/>
                <w:sz w:val="16"/>
                <w:szCs w:val="16"/>
              </w:rPr>
            </w:pPr>
            <w:r w:rsidRPr="007C6F0E">
              <w:rPr>
                <w:color w:val="4F6228" w:themeColor="accent3" w:themeShade="80"/>
                <w:sz w:val="16"/>
                <w:szCs w:val="16"/>
              </w:rPr>
              <w:t>La norma de referencia</w:t>
            </w:r>
            <w:r>
              <w:rPr>
                <w:color w:val="4F6228" w:themeColor="accent3" w:themeShade="80"/>
                <w:sz w:val="16"/>
                <w:szCs w:val="16"/>
              </w:rPr>
              <w:t xml:space="preserve">, </w:t>
            </w:r>
            <w:r w:rsidRPr="007D4152">
              <w:rPr>
                <w:sz w:val="16"/>
                <w:szCs w:val="16"/>
              </w:rPr>
              <w:t>NCh382.Of2004</w:t>
            </w:r>
            <w:r>
              <w:rPr>
                <w:sz w:val="16"/>
                <w:szCs w:val="16"/>
              </w:rPr>
              <w:t>, se encuentra en:</w:t>
            </w:r>
            <w:r w:rsidRPr="007C6F0E">
              <w:rPr>
                <w:color w:val="4F6228" w:themeColor="accent3" w:themeShade="80"/>
                <w:sz w:val="16"/>
                <w:szCs w:val="16"/>
              </w:rPr>
              <w:t xml:space="preserve"> </w:t>
            </w:r>
          </w:p>
          <w:p w:rsidR="007C6F0E" w:rsidRDefault="003F7CA1" w:rsidP="007C6F0E">
            <w:pPr>
              <w:rPr>
                <w:color w:val="4F6228" w:themeColor="accent3" w:themeShade="80"/>
                <w:sz w:val="16"/>
                <w:szCs w:val="16"/>
              </w:rPr>
            </w:pPr>
            <w:hyperlink r:id="rId10" w:history="1">
              <w:r w:rsidR="007C6F0E" w:rsidRPr="00581695">
                <w:rPr>
                  <w:rStyle w:val="Hipervnculo"/>
                  <w:sz w:val="16"/>
                  <w:szCs w:val="16"/>
                </w:rPr>
                <w:t>http://www.vertic.org/media/National%20Legislation/Chile/CL_Norma_Chilena_382_Sustancias_Peligrosas_Terminologia.pdf</w:t>
              </w:r>
            </w:hyperlink>
            <w:r w:rsidR="007C6F0E">
              <w:rPr>
                <w:color w:val="4F6228" w:themeColor="accent3" w:themeShade="80"/>
                <w:sz w:val="16"/>
                <w:szCs w:val="16"/>
              </w:rPr>
              <w:t xml:space="preserve"> </w:t>
            </w:r>
          </w:p>
          <w:p w:rsidR="007C6F0E" w:rsidRDefault="007C6F0E" w:rsidP="007C6F0E">
            <w:pPr>
              <w:rPr>
                <w:color w:val="4F6228" w:themeColor="accent3" w:themeShade="80"/>
                <w:sz w:val="16"/>
                <w:szCs w:val="16"/>
              </w:rPr>
            </w:pPr>
            <w:r>
              <w:rPr>
                <w:color w:val="4F6228" w:themeColor="accent3" w:themeShade="80"/>
                <w:sz w:val="16"/>
                <w:szCs w:val="16"/>
              </w:rPr>
              <w:t xml:space="preserve">ver también -&gt; </w:t>
            </w:r>
            <w:hyperlink r:id="rId11" w:history="1">
              <w:r w:rsidRPr="00581695">
                <w:rPr>
                  <w:rStyle w:val="Hipervnculo"/>
                  <w:sz w:val="16"/>
                  <w:szCs w:val="16"/>
                </w:rPr>
                <w:t>http://www.inn.cl/nch3822013</w:t>
              </w:r>
            </w:hyperlink>
          </w:p>
          <w:p w:rsidR="00926E75" w:rsidRDefault="00926E75" w:rsidP="007C6F0E">
            <w:pPr>
              <w:rPr>
                <w:color w:val="4F6228" w:themeColor="accent3" w:themeShade="80"/>
                <w:sz w:val="16"/>
                <w:szCs w:val="16"/>
              </w:rPr>
            </w:pPr>
          </w:p>
          <w:p w:rsidR="003A2AE2" w:rsidRDefault="003A2AE2" w:rsidP="007C6F0E">
            <w:pPr>
              <w:rPr>
                <w:color w:val="4F6228" w:themeColor="accent3" w:themeShade="80"/>
                <w:sz w:val="16"/>
                <w:szCs w:val="16"/>
              </w:rPr>
            </w:pPr>
            <w:r>
              <w:rPr>
                <w:color w:val="4F6228" w:themeColor="accent3" w:themeShade="80"/>
                <w:sz w:val="16"/>
                <w:szCs w:val="16"/>
              </w:rPr>
              <w:t>Los anexos a que se hace referencia están en:</w:t>
            </w:r>
          </w:p>
          <w:p w:rsidR="003A2AE2" w:rsidRDefault="003F7CA1" w:rsidP="007C6F0E">
            <w:pPr>
              <w:rPr>
                <w:color w:val="4F6228" w:themeColor="accent3" w:themeShade="80"/>
                <w:sz w:val="16"/>
                <w:szCs w:val="16"/>
              </w:rPr>
            </w:pPr>
            <w:hyperlink r:id="rId12" w:history="1">
              <w:r w:rsidR="003A2AE2" w:rsidRPr="00581695">
                <w:rPr>
                  <w:rStyle w:val="Hipervnculo"/>
                  <w:sz w:val="16"/>
                  <w:szCs w:val="16"/>
                </w:rPr>
                <w:t>http://media.picalab.cl/sustentabilidad---/oficina/APL%20Campus%20Sustentable%20%20Versi%C3%B3n%20Final%20Ago13.pdf</w:t>
              </w:r>
            </w:hyperlink>
            <w:r w:rsidR="003A2AE2">
              <w:rPr>
                <w:color w:val="4F6228" w:themeColor="accent3" w:themeShade="80"/>
                <w:sz w:val="16"/>
                <w:szCs w:val="16"/>
              </w:rPr>
              <w:t xml:space="preserve">  </w:t>
            </w:r>
          </w:p>
          <w:p w:rsidR="00926E75" w:rsidRDefault="00926E75" w:rsidP="007C6F0E">
            <w:pPr>
              <w:rPr>
                <w:color w:val="4F6228" w:themeColor="accent3" w:themeShade="80"/>
                <w:sz w:val="16"/>
                <w:szCs w:val="16"/>
              </w:rPr>
            </w:pPr>
          </w:p>
          <w:p w:rsidR="007C6F0E" w:rsidRDefault="007C6F0E" w:rsidP="007C6F0E">
            <w:pPr>
              <w:rPr>
                <w:color w:val="4F6228" w:themeColor="accent3" w:themeShade="80"/>
                <w:sz w:val="16"/>
                <w:szCs w:val="16"/>
              </w:rPr>
            </w:pPr>
            <w:r>
              <w:rPr>
                <w:color w:val="4F6228" w:themeColor="accent3" w:themeShade="80"/>
                <w:sz w:val="16"/>
                <w:szCs w:val="16"/>
              </w:rPr>
              <w:t xml:space="preserve">Lo que necesitamos para partir, </w:t>
            </w:r>
            <w:r w:rsidR="00454C7F">
              <w:rPr>
                <w:color w:val="4F6228" w:themeColor="accent3" w:themeShade="80"/>
                <w:sz w:val="16"/>
                <w:szCs w:val="16"/>
              </w:rPr>
              <w:t xml:space="preserve">son </w:t>
            </w:r>
            <w:r w:rsidR="00454C7F">
              <w:rPr>
                <w:b/>
                <w:color w:val="4F6228" w:themeColor="accent3" w:themeShade="80"/>
                <w:sz w:val="16"/>
                <w:szCs w:val="16"/>
              </w:rPr>
              <w:t xml:space="preserve">cualquier protocolo o instructivo </w:t>
            </w:r>
            <w:r w:rsidR="00454C7F" w:rsidRPr="00454C7F">
              <w:rPr>
                <w:color w:val="4F6228" w:themeColor="accent3" w:themeShade="80"/>
                <w:sz w:val="16"/>
                <w:szCs w:val="16"/>
              </w:rPr>
              <w:t>que</w:t>
            </w:r>
            <w:r w:rsidR="00454C7F">
              <w:rPr>
                <w:color w:val="4F6228" w:themeColor="accent3" w:themeShade="80"/>
                <w:sz w:val="16"/>
                <w:szCs w:val="16"/>
              </w:rPr>
              <w:t xml:space="preserve"> exista.</w:t>
            </w:r>
            <w:r w:rsidR="00454C7F" w:rsidRPr="00454C7F">
              <w:rPr>
                <w:color w:val="4F6228" w:themeColor="accent3" w:themeShade="80"/>
                <w:sz w:val="16"/>
                <w:szCs w:val="16"/>
              </w:rPr>
              <w:t xml:space="preserve"> </w:t>
            </w:r>
          </w:p>
          <w:p w:rsidR="009A4559" w:rsidRPr="009A4559" w:rsidRDefault="009A4559" w:rsidP="009A4559">
            <w:pPr>
              <w:pStyle w:val="Prrafodelista"/>
              <w:numPr>
                <w:ilvl w:val="0"/>
                <w:numId w:val="3"/>
              </w:numPr>
              <w:rPr>
                <w:b/>
                <w:color w:val="4F6228" w:themeColor="accent3" w:themeShade="80"/>
                <w:sz w:val="16"/>
                <w:szCs w:val="16"/>
              </w:rPr>
            </w:pPr>
            <w:r>
              <w:rPr>
                <w:b/>
                <w:color w:val="4F6228" w:themeColor="accent3" w:themeShade="80"/>
                <w:sz w:val="16"/>
                <w:szCs w:val="16"/>
              </w:rPr>
              <w:t xml:space="preserve">Escribir aquí cuales </w:t>
            </w:r>
          </w:p>
        </w:tc>
      </w:tr>
      <w:tr w:rsidR="00DF34B3" w:rsidTr="00551B1B">
        <w:tc>
          <w:tcPr>
            <w:tcW w:w="4361" w:type="dxa"/>
          </w:tcPr>
          <w:p w:rsidR="007D4152" w:rsidRDefault="00EA2BF6">
            <w:pPr>
              <w:rPr>
                <w:sz w:val="16"/>
                <w:szCs w:val="16"/>
              </w:rPr>
            </w:pPr>
            <w:r w:rsidRPr="00EA2BF6">
              <w:rPr>
                <w:b/>
                <w:sz w:val="16"/>
                <w:szCs w:val="16"/>
              </w:rPr>
              <w:t xml:space="preserve">10.4 </w:t>
            </w:r>
            <w:r w:rsidR="007D4152" w:rsidRPr="007D4152">
              <w:rPr>
                <w:sz w:val="16"/>
                <w:szCs w:val="16"/>
              </w:rPr>
              <w:t xml:space="preserve">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w:t>
            </w:r>
            <w:r w:rsidR="007D4152" w:rsidRPr="007D4152">
              <w:rPr>
                <w:sz w:val="16"/>
                <w:szCs w:val="16"/>
              </w:rPr>
              <w:lastRenderedPageBreak/>
              <w:t xml:space="preserve">el Anexo N° 8 del Acuerdo. </w:t>
            </w:r>
          </w:p>
          <w:p w:rsidR="007D4152" w:rsidRDefault="007D4152">
            <w:pPr>
              <w:rPr>
                <w:sz w:val="16"/>
                <w:szCs w:val="16"/>
              </w:rPr>
            </w:pPr>
          </w:p>
          <w:p w:rsidR="00DF34B3" w:rsidRPr="00D032D7" w:rsidRDefault="007D4152">
            <w:pPr>
              <w:rPr>
                <w:sz w:val="16"/>
                <w:szCs w:val="16"/>
              </w:rPr>
            </w:pPr>
            <w:r w:rsidRPr="007D4152">
              <w:rPr>
                <w:sz w:val="16"/>
                <w:szCs w:val="16"/>
              </w:rPr>
              <w:t>Este Plan deberá ser difundido a toda la comunidad del campus, a los bomberos y al municipio correspondiente a la comuna en la que se encuentren emplazados.</w:t>
            </w:r>
          </w:p>
        </w:tc>
        <w:tc>
          <w:tcPr>
            <w:tcW w:w="3685" w:type="dxa"/>
          </w:tcPr>
          <w:p w:rsidR="00DF34B3" w:rsidRDefault="007D4152">
            <w:pPr>
              <w:rPr>
                <w:sz w:val="16"/>
                <w:szCs w:val="16"/>
              </w:rPr>
            </w:pPr>
            <w:r w:rsidRPr="007D4152">
              <w:rPr>
                <w:sz w:val="16"/>
                <w:szCs w:val="16"/>
              </w:rPr>
              <w:lastRenderedPageBreak/>
              <w:t>Plan de Emergencia elaborado de acuerdo a lo establecido en el Anexo N° 8 del Acuerdo, disponible en la instalación y registros de difusión (a la comunidad del campus, bomberos y municipio).</w:t>
            </w:r>
          </w:p>
          <w:p w:rsidR="00EA2BF6" w:rsidRDefault="00EA2BF6">
            <w:pPr>
              <w:rPr>
                <w:sz w:val="16"/>
                <w:szCs w:val="16"/>
              </w:rPr>
            </w:pPr>
          </w:p>
          <w:p w:rsidR="00EA2BF6" w:rsidRDefault="00EA2BF6" w:rsidP="00EA2BF6">
            <w:pPr>
              <w:jc w:val="center"/>
              <w:rPr>
                <w:sz w:val="16"/>
                <w:szCs w:val="16"/>
              </w:rPr>
            </w:pPr>
            <w:r>
              <w:rPr>
                <w:sz w:val="16"/>
                <w:szCs w:val="16"/>
              </w:rPr>
              <w:t>VERIFICADOR</w:t>
            </w:r>
          </w:p>
          <w:p w:rsidR="00EA2BF6" w:rsidRPr="00EA2BF6" w:rsidRDefault="00EA2BF6" w:rsidP="00EA2BF6">
            <w:pPr>
              <w:pStyle w:val="Default"/>
              <w:rPr>
                <w:rFonts w:asciiTheme="minorHAnsi" w:hAnsiTheme="minorHAnsi" w:cstheme="minorHAnsi"/>
                <w:i/>
                <w:sz w:val="16"/>
                <w:szCs w:val="16"/>
              </w:rPr>
            </w:pPr>
            <w:r w:rsidRPr="00EA2BF6">
              <w:rPr>
                <w:rFonts w:asciiTheme="minorHAnsi" w:hAnsiTheme="minorHAnsi" w:cstheme="minorHAnsi"/>
                <w:i/>
                <w:sz w:val="16"/>
                <w:szCs w:val="16"/>
              </w:rPr>
              <w:t xml:space="preserve">Plan de Emergencia elaborado de acuerdo a lo establecido en el Anexo N° 8 del Acuerdo, disponible en la instalación y registros de difusión (a la </w:t>
            </w:r>
            <w:r w:rsidRPr="00EA2BF6">
              <w:rPr>
                <w:rFonts w:asciiTheme="minorHAnsi" w:hAnsiTheme="minorHAnsi" w:cstheme="minorHAnsi"/>
                <w:i/>
                <w:sz w:val="16"/>
                <w:szCs w:val="16"/>
              </w:rPr>
              <w:lastRenderedPageBreak/>
              <w:t xml:space="preserve">comunidad de la instalación adherida, bomberos y municipio). </w:t>
            </w:r>
          </w:p>
          <w:p w:rsidR="00EA2BF6" w:rsidRPr="00EA2BF6" w:rsidRDefault="00EA2BF6" w:rsidP="00EA2BF6">
            <w:pPr>
              <w:pStyle w:val="Default"/>
              <w:rPr>
                <w:rFonts w:asciiTheme="minorHAnsi" w:hAnsiTheme="minorHAnsi" w:cstheme="minorHAnsi"/>
                <w:i/>
                <w:sz w:val="16"/>
                <w:szCs w:val="16"/>
              </w:rPr>
            </w:pPr>
            <w:r w:rsidRPr="00EA2BF6">
              <w:rPr>
                <w:rFonts w:asciiTheme="minorHAnsi" w:hAnsiTheme="minorHAnsi" w:cstheme="minorHAnsi"/>
                <w:i/>
                <w:sz w:val="16"/>
                <w:szCs w:val="16"/>
              </w:rPr>
              <w:t xml:space="preserve">Los registros de entrega del plan de emergencias podrán ser: Carta, correo electrónico u otros. </w:t>
            </w:r>
          </w:p>
          <w:p w:rsidR="00EA2BF6" w:rsidRPr="007D4152" w:rsidRDefault="00EA2BF6" w:rsidP="00EA2BF6">
            <w:pPr>
              <w:rPr>
                <w:sz w:val="16"/>
                <w:szCs w:val="16"/>
              </w:rPr>
            </w:pPr>
            <w:r w:rsidRPr="00EA2BF6">
              <w:rPr>
                <w:rFonts w:cstheme="minorHAnsi"/>
                <w:i/>
                <w:sz w:val="16"/>
                <w:szCs w:val="16"/>
              </w:rPr>
              <w:t xml:space="preserve">La difusión podrá ser: el página web institucional, talleres, charlas, publicaciones en murales, publicaciones en diarios internos, redes sociales, seminarios u otros que la IES considera relevante. </w:t>
            </w:r>
          </w:p>
        </w:tc>
        <w:tc>
          <w:tcPr>
            <w:tcW w:w="5103" w:type="dxa"/>
          </w:tcPr>
          <w:p w:rsidR="00D401B4" w:rsidRPr="00D401B4" w:rsidRDefault="00D401B4" w:rsidP="00D401B4">
            <w:pPr>
              <w:rPr>
                <w:b/>
                <w:bCs/>
                <w:color w:val="4F6228" w:themeColor="accent3" w:themeShade="80"/>
                <w:sz w:val="16"/>
                <w:szCs w:val="16"/>
              </w:rPr>
            </w:pPr>
            <w:r w:rsidRPr="00D401B4">
              <w:rPr>
                <w:b/>
                <w:bCs/>
                <w:color w:val="4F6228" w:themeColor="accent3" w:themeShade="80"/>
                <w:sz w:val="16"/>
                <w:szCs w:val="16"/>
              </w:rPr>
              <w:lastRenderedPageBreak/>
              <w:t>10.4</w:t>
            </w:r>
          </w:p>
          <w:p w:rsidR="00D401B4" w:rsidRPr="00D401B4" w:rsidRDefault="00D401B4" w:rsidP="00D401B4">
            <w:pPr>
              <w:rPr>
                <w:bCs/>
                <w:color w:val="4F6228" w:themeColor="accent3" w:themeShade="80"/>
                <w:sz w:val="16"/>
                <w:szCs w:val="16"/>
              </w:rPr>
            </w:pPr>
            <w:r w:rsidRPr="00D401B4">
              <w:rPr>
                <w:b/>
                <w:bCs/>
                <w:color w:val="4F6228" w:themeColor="accent3" w:themeShade="80"/>
                <w:sz w:val="16"/>
                <w:szCs w:val="16"/>
              </w:rPr>
              <w:t xml:space="preserve">Evidencia. </w:t>
            </w:r>
            <w:r w:rsidRPr="00D401B4">
              <w:rPr>
                <w:bCs/>
                <w:color w:val="4F6228" w:themeColor="accent3" w:themeShade="80"/>
                <w:sz w:val="16"/>
                <w:szCs w:val="16"/>
              </w:rPr>
              <w:t xml:space="preserve">Se presentan Plan de Contingencias Institucional Campus Macul, la difusión de este se realizó a través de correo electrónico. Enviar registro de entrega del plan a bomberos y municipio. </w:t>
            </w:r>
          </w:p>
          <w:p w:rsidR="00D401B4" w:rsidRPr="00D401B4" w:rsidRDefault="00D401B4" w:rsidP="00D401B4">
            <w:pPr>
              <w:rPr>
                <w:bCs/>
                <w:color w:val="4F6228" w:themeColor="accent3" w:themeShade="80"/>
                <w:sz w:val="16"/>
                <w:szCs w:val="16"/>
              </w:rPr>
            </w:pPr>
          </w:p>
          <w:p w:rsidR="00D401B4" w:rsidRPr="00D401B4" w:rsidRDefault="00D401B4" w:rsidP="00D401B4">
            <w:pPr>
              <w:rPr>
                <w:b/>
                <w:bCs/>
                <w:i/>
                <w:color w:val="4F6228" w:themeColor="accent3" w:themeShade="80"/>
                <w:sz w:val="16"/>
                <w:szCs w:val="16"/>
              </w:rPr>
            </w:pPr>
            <w:r w:rsidRPr="00D401B4">
              <w:rPr>
                <w:bCs/>
                <w:i/>
                <w:color w:val="4F6228" w:themeColor="accent3" w:themeShade="80"/>
                <w:sz w:val="16"/>
                <w:szCs w:val="16"/>
              </w:rPr>
              <w:t xml:space="preserve">Cumplir esta meta es </w:t>
            </w:r>
            <w:r w:rsidRPr="00D401B4">
              <w:rPr>
                <w:b/>
                <w:bCs/>
                <w:i/>
                <w:color w:val="4F6228" w:themeColor="accent3" w:themeShade="80"/>
                <w:sz w:val="16"/>
                <w:szCs w:val="16"/>
              </w:rPr>
              <w:t xml:space="preserve">solo </w:t>
            </w:r>
            <w:r w:rsidRPr="00D401B4">
              <w:rPr>
                <w:bCs/>
                <w:i/>
                <w:color w:val="4F6228" w:themeColor="accent3" w:themeShade="80"/>
                <w:sz w:val="16"/>
                <w:szCs w:val="16"/>
              </w:rPr>
              <w:t xml:space="preserve"> reunir la información y/o comenzar los contactos que define la normativa en cada caso.  Si no se ha realizado alguna de las acciones, pero podemos demostrar contactos o acciones en esa dirección, de modo de demostrar que se está avanzando.      </w:t>
            </w:r>
          </w:p>
          <w:p w:rsidR="00D401B4" w:rsidRPr="00D401B4" w:rsidRDefault="00D401B4" w:rsidP="00D401B4">
            <w:pPr>
              <w:rPr>
                <w:bCs/>
                <w:i/>
                <w:color w:val="4F6228" w:themeColor="accent3" w:themeShade="80"/>
                <w:sz w:val="16"/>
                <w:szCs w:val="16"/>
              </w:rPr>
            </w:pPr>
          </w:p>
          <w:p w:rsidR="00D401B4" w:rsidRPr="00D401B4" w:rsidRDefault="00D401B4" w:rsidP="00D401B4">
            <w:pPr>
              <w:rPr>
                <w:bCs/>
                <w:color w:val="4F6228" w:themeColor="accent3" w:themeShade="80"/>
                <w:sz w:val="16"/>
                <w:szCs w:val="16"/>
              </w:rPr>
            </w:pPr>
          </w:p>
          <w:p w:rsidR="00D401B4" w:rsidRPr="00D401B4" w:rsidRDefault="00D401B4" w:rsidP="00D401B4">
            <w:pPr>
              <w:rPr>
                <w:b/>
                <w:bCs/>
                <w:color w:val="4F6228" w:themeColor="accent3" w:themeShade="80"/>
                <w:sz w:val="16"/>
                <w:szCs w:val="16"/>
              </w:rPr>
            </w:pPr>
            <w:r w:rsidRPr="00D401B4">
              <w:rPr>
                <w:b/>
                <w:bCs/>
                <w:color w:val="4F6228" w:themeColor="accent3" w:themeShade="80"/>
                <w:sz w:val="16"/>
                <w:szCs w:val="16"/>
              </w:rPr>
              <w:t>10.5</w:t>
            </w:r>
          </w:p>
          <w:p w:rsidR="00D401B4" w:rsidRPr="00D401B4" w:rsidRDefault="00D401B4" w:rsidP="00D401B4">
            <w:pPr>
              <w:rPr>
                <w:bCs/>
                <w:color w:val="4F6228" w:themeColor="accent3" w:themeShade="80"/>
                <w:sz w:val="16"/>
                <w:szCs w:val="16"/>
              </w:rPr>
            </w:pPr>
            <w:r w:rsidRPr="00D401B4">
              <w:rPr>
                <w:b/>
                <w:bCs/>
                <w:color w:val="4F6228" w:themeColor="accent3" w:themeShade="80"/>
                <w:sz w:val="16"/>
                <w:szCs w:val="16"/>
              </w:rPr>
              <w:t xml:space="preserve">Evidencia. </w:t>
            </w:r>
            <w:r w:rsidRPr="00D401B4">
              <w:rPr>
                <w:bCs/>
                <w:color w:val="4F6228" w:themeColor="accent3" w:themeShade="80"/>
                <w:sz w:val="16"/>
                <w:szCs w:val="16"/>
              </w:rPr>
              <w:t>Enviar evidencia de realización de simulacro de emergencia periodo 2016.</w:t>
            </w:r>
          </w:p>
          <w:p w:rsidR="00D401B4" w:rsidRPr="00D401B4" w:rsidRDefault="00D401B4" w:rsidP="00D401B4">
            <w:pPr>
              <w:rPr>
                <w:bCs/>
                <w:color w:val="4F6228" w:themeColor="accent3" w:themeShade="80"/>
                <w:sz w:val="16"/>
                <w:szCs w:val="16"/>
              </w:rPr>
            </w:pPr>
          </w:p>
          <w:p w:rsidR="00D401B4" w:rsidRPr="00D401B4" w:rsidRDefault="00D401B4" w:rsidP="00D401B4">
            <w:pPr>
              <w:rPr>
                <w:bCs/>
                <w:i/>
                <w:color w:val="4F6228" w:themeColor="accent3" w:themeShade="80"/>
                <w:sz w:val="16"/>
                <w:szCs w:val="16"/>
              </w:rPr>
            </w:pPr>
            <w:r w:rsidRPr="00D401B4">
              <w:rPr>
                <w:bCs/>
                <w:i/>
                <w:color w:val="4F6228" w:themeColor="accent3" w:themeShade="80"/>
                <w:sz w:val="16"/>
                <w:szCs w:val="16"/>
              </w:rPr>
              <w:t xml:space="preserve">Sabemos que no se cuenta con esa información pues el último simulacro se realizó –así entiendo- el año 2014.  </w:t>
            </w:r>
          </w:p>
          <w:p w:rsidR="00D401B4" w:rsidRPr="00D401B4" w:rsidRDefault="00D401B4" w:rsidP="00D401B4">
            <w:pPr>
              <w:rPr>
                <w:bCs/>
                <w:i/>
                <w:color w:val="4F6228" w:themeColor="accent3" w:themeShade="80"/>
                <w:sz w:val="16"/>
                <w:szCs w:val="16"/>
              </w:rPr>
            </w:pPr>
          </w:p>
          <w:p w:rsidR="00D401B4" w:rsidRPr="00D401B4" w:rsidRDefault="00D401B4" w:rsidP="00D401B4">
            <w:pPr>
              <w:rPr>
                <w:bCs/>
                <w:i/>
                <w:color w:val="4F6228" w:themeColor="accent3" w:themeShade="80"/>
                <w:sz w:val="16"/>
                <w:szCs w:val="16"/>
              </w:rPr>
            </w:pPr>
            <w:r w:rsidRPr="00D401B4">
              <w:rPr>
                <w:bCs/>
                <w:i/>
                <w:color w:val="4F6228" w:themeColor="accent3" w:themeShade="80"/>
                <w:sz w:val="16"/>
                <w:szCs w:val="16"/>
              </w:rPr>
              <w:lastRenderedPageBreak/>
              <w:t xml:space="preserve">Debemos </w:t>
            </w:r>
            <w:r w:rsidRPr="00D401B4">
              <w:rPr>
                <w:b/>
                <w:bCs/>
                <w:i/>
                <w:color w:val="4F6228" w:themeColor="accent3" w:themeShade="80"/>
                <w:sz w:val="16"/>
                <w:szCs w:val="16"/>
              </w:rPr>
              <w:t>mostrar evidencia</w:t>
            </w:r>
            <w:r w:rsidRPr="00D401B4">
              <w:rPr>
                <w:bCs/>
                <w:i/>
                <w:color w:val="4F6228" w:themeColor="accent3" w:themeShade="80"/>
                <w:sz w:val="16"/>
                <w:szCs w:val="16"/>
              </w:rPr>
              <w:t xml:space="preserve"> de que en lo que queda de 2016 se realizará un simulacro.  Para ello debemos poder demostrar que la UMCE realiza acciones en ese sentido.  Por ejemplo, memorandos formales que demuestren que se avanza en esa dirección.  </w:t>
            </w:r>
          </w:p>
          <w:p w:rsidR="00D401B4" w:rsidRPr="00D401B4" w:rsidRDefault="00D401B4" w:rsidP="00D401B4">
            <w:pPr>
              <w:rPr>
                <w:bCs/>
                <w:i/>
                <w:color w:val="4F6228" w:themeColor="accent3" w:themeShade="80"/>
                <w:sz w:val="16"/>
                <w:szCs w:val="16"/>
              </w:rPr>
            </w:pPr>
          </w:p>
          <w:p w:rsidR="00D401B4" w:rsidRPr="00D401B4" w:rsidRDefault="00D401B4" w:rsidP="00D401B4">
            <w:pPr>
              <w:rPr>
                <w:bCs/>
                <w:i/>
                <w:color w:val="4F6228" w:themeColor="accent3" w:themeShade="80"/>
                <w:sz w:val="16"/>
                <w:szCs w:val="16"/>
              </w:rPr>
            </w:pPr>
            <w:r w:rsidRPr="00D401B4">
              <w:rPr>
                <w:bCs/>
                <w:i/>
                <w:color w:val="4F6228" w:themeColor="accent3" w:themeShade="80"/>
                <w:sz w:val="16"/>
                <w:szCs w:val="16"/>
              </w:rPr>
              <w:t xml:space="preserve">Nuevamente es el </w:t>
            </w:r>
            <w:proofErr w:type="spellStart"/>
            <w:r w:rsidRPr="00D401B4">
              <w:rPr>
                <w:bCs/>
                <w:i/>
                <w:color w:val="4F6228" w:themeColor="accent3" w:themeShade="80"/>
                <w:sz w:val="16"/>
                <w:szCs w:val="16"/>
              </w:rPr>
              <w:t>prevencionista</w:t>
            </w:r>
            <w:proofErr w:type="spellEnd"/>
            <w:r w:rsidRPr="00D401B4">
              <w:rPr>
                <w:bCs/>
                <w:i/>
                <w:color w:val="4F6228" w:themeColor="accent3" w:themeShade="80"/>
                <w:sz w:val="16"/>
                <w:szCs w:val="16"/>
              </w:rPr>
              <w:t xml:space="preserve"> de riesgo quien nos debiera proponer una planificación al respecto.</w:t>
            </w:r>
          </w:p>
          <w:p w:rsidR="00D401B4" w:rsidRDefault="00D401B4" w:rsidP="00454C7F">
            <w:pPr>
              <w:rPr>
                <w:color w:val="4F6228" w:themeColor="accent3" w:themeShade="80"/>
                <w:sz w:val="16"/>
                <w:szCs w:val="16"/>
              </w:rPr>
            </w:pPr>
          </w:p>
          <w:p w:rsidR="00D401B4" w:rsidRDefault="00D401B4" w:rsidP="00454C7F">
            <w:pPr>
              <w:rPr>
                <w:color w:val="4F6228" w:themeColor="accent3" w:themeShade="80"/>
                <w:sz w:val="16"/>
                <w:szCs w:val="16"/>
              </w:rPr>
            </w:pPr>
          </w:p>
          <w:p w:rsidR="00D401B4" w:rsidRDefault="00D401B4" w:rsidP="00454C7F">
            <w:pPr>
              <w:rPr>
                <w:color w:val="4F6228" w:themeColor="accent3" w:themeShade="80"/>
                <w:sz w:val="16"/>
                <w:szCs w:val="16"/>
              </w:rPr>
            </w:pPr>
          </w:p>
          <w:p w:rsidR="00D401B4" w:rsidRDefault="00D401B4" w:rsidP="00454C7F">
            <w:pPr>
              <w:rPr>
                <w:color w:val="4F6228" w:themeColor="accent3" w:themeShade="80"/>
                <w:sz w:val="16"/>
                <w:szCs w:val="16"/>
              </w:rPr>
            </w:pPr>
          </w:p>
          <w:p w:rsidR="00D401B4" w:rsidRDefault="00D401B4" w:rsidP="00454C7F">
            <w:pPr>
              <w:rPr>
                <w:color w:val="4F6228" w:themeColor="accent3" w:themeShade="80"/>
                <w:sz w:val="16"/>
                <w:szCs w:val="16"/>
              </w:rPr>
            </w:pPr>
          </w:p>
          <w:p w:rsidR="00DF34B3" w:rsidRPr="006858A6" w:rsidRDefault="00454C7F" w:rsidP="00454C7F">
            <w:pPr>
              <w:rPr>
                <w:color w:val="4F6228" w:themeColor="accent3" w:themeShade="80"/>
                <w:sz w:val="16"/>
                <w:szCs w:val="16"/>
              </w:rPr>
            </w:pPr>
            <w:r w:rsidRPr="006858A6">
              <w:rPr>
                <w:color w:val="4F6228" w:themeColor="accent3" w:themeShade="80"/>
                <w:sz w:val="16"/>
                <w:szCs w:val="16"/>
              </w:rPr>
              <w:t>Propongo tener una copia del plan PICE o  alguna de sus adaptaciones, de acuerdo a lo que se use en la UMCE.  El plan MINEDUC se encuentra aquí:</w:t>
            </w:r>
          </w:p>
          <w:p w:rsidR="00454C7F" w:rsidRDefault="003F7CA1" w:rsidP="00454C7F">
            <w:pPr>
              <w:rPr>
                <w:sz w:val="16"/>
                <w:szCs w:val="16"/>
              </w:rPr>
            </w:pPr>
            <w:hyperlink r:id="rId13" w:history="1">
              <w:r w:rsidR="00454C7F" w:rsidRPr="00581695">
                <w:rPr>
                  <w:rStyle w:val="Hipervnculo"/>
                  <w:sz w:val="16"/>
                  <w:szCs w:val="16"/>
                </w:rPr>
                <w:t>http://portales.mineduc.cl/usuarios/convivencia_escolar/doc/201309121804340.PISEMutual.pdf</w:t>
              </w:r>
            </w:hyperlink>
            <w:r w:rsidR="00454C7F">
              <w:rPr>
                <w:sz w:val="16"/>
                <w:szCs w:val="16"/>
              </w:rPr>
              <w:t xml:space="preserve"> </w:t>
            </w:r>
          </w:p>
          <w:p w:rsidR="009527BA" w:rsidRDefault="009527BA" w:rsidP="00454C7F">
            <w:pPr>
              <w:rPr>
                <w:sz w:val="16"/>
                <w:szCs w:val="16"/>
              </w:rPr>
            </w:pPr>
          </w:p>
          <w:p w:rsidR="009527BA" w:rsidRDefault="009527BA" w:rsidP="00454C7F">
            <w:pPr>
              <w:rPr>
                <w:b/>
                <w:sz w:val="16"/>
                <w:szCs w:val="16"/>
              </w:rPr>
            </w:pPr>
            <w:r>
              <w:rPr>
                <w:b/>
                <w:sz w:val="16"/>
                <w:szCs w:val="16"/>
              </w:rPr>
              <w:t>Importante:</w:t>
            </w:r>
          </w:p>
          <w:p w:rsidR="009527BA" w:rsidRPr="006858A6" w:rsidRDefault="009527BA" w:rsidP="009527BA">
            <w:pPr>
              <w:pStyle w:val="Prrafodelista"/>
              <w:numPr>
                <w:ilvl w:val="0"/>
                <w:numId w:val="2"/>
              </w:numPr>
              <w:ind w:left="432"/>
              <w:rPr>
                <w:color w:val="4F6228" w:themeColor="accent3" w:themeShade="80"/>
                <w:sz w:val="16"/>
                <w:szCs w:val="16"/>
              </w:rPr>
            </w:pPr>
            <w:r w:rsidRPr="006858A6">
              <w:rPr>
                <w:color w:val="4F6228" w:themeColor="accent3" w:themeShade="80"/>
                <w:sz w:val="16"/>
                <w:szCs w:val="16"/>
              </w:rPr>
              <w:t>Saber si existe un Plan Específico;</w:t>
            </w:r>
          </w:p>
          <w:p w:rsidR="009527BA" w:rsidRPr="006858A6" w:rsidRDefault="009527BA" w:rsidP="009527BA">
            <w:pPr>
              <w:pStyle w:val="Prrafodelista"/>
              <w:numPr>
                <w:ilvl w:val="0"/>
                <w:numId w:val="2"/>
              </w:numPr>
              <w:ind w:left="432"/>
              <w:rPr>
                <w:color w:val="4F6228" w:themeColor="accent3" w:themeShade="80"/>
                <w:sz w:val="16"/>
                <w:szCs w:val="16"/>
              </w:rPr>
            </w:pPr>
            <w:r w:rsidRPr="006858A6">
              <w:rPr>
                <w:color w:val="4F6228" w:themeColor="accent3" w:themeShade="80"/>
                <w:sz w:val="16"/>
                <w:szCs w:val="16"/>
              </w:rPr>
              <w:t>¿Existe una forma de difusión del Plan establecida?</w:t>
            </w:r>
          </w:p>
          <w:p w:rsidR="00936D15" w:rsidRPr="006858A6" w:rsidRDefault="009527BA" w:rsidP="009527BA">
            <w:pPr>
              <w:pStyle w:val="Prrafodelista"/>
              <w:numPr>
                <w:ilvl w:val="0"/>
                <w:numId w:val="2"/>
              </w:numPr>
              <w:ind w:left="432"/>
              <w:rPr>
                <w:color w:val="4F6228" w:themeColor="accent3" w:themeShade="80"/>
                <w:sz w:val="16"/>
                <w:szCs w:val="16"/>
              </w:rPr>
            </w:pPr>
            <w:r w:rsidRPr="006858A6">
              <w:rPr>
                <w:color w:val="4F6228" w:themeColor="accent3" w:themeShade="80"/>
                <w:sz w:val="16"/>
                <w:szCs w:val="16"/>
              </w:rPr>
              <w:t xml:space="preserve">Si es </w:t>
            </w:r>
            <w:r w:rsidRPr="006858A6">
              <w:rPr>
                <w:b/>
                <w:color w:val="4F6228" w:themeColor="accent3" w:themeShade="80"/>
                <w:sz w:val="16"/>
                <w:szCs w:val="16"/>
              </w:rPr>
              <w:t>no</w:t>
            </w:r>
            <w:r w:rsidRPr="006858A6">
              <w:rPr>
                <w:color w:val="4F6228" w:themeColor="accent3" w:themeShade="80"/>
                <w:sz w:val="16"/>
                <w:szCs w:val="16"/>
              </w:rPr>
              <w:t xml:space="preserve">, debemos diseñarlo, si es </w:t>
            </w:r>
            <w:r w:rsidRPr="006858A6">
              <w:rPr>
                <w:b/>
                <w:color w:val="4F6228" w:themeColor="accent3" w:themeShade="80"/>
                <w:sz w:val="16"/>
                <w:szCs w:val="16"/>
              </w:rPr>
              <w:t>si</w:t>
            </w:r>
            <w:r w:rsidRPr="006858A6">
              <w:rPr>
                <w:color w:val="4F6228" w:themeColor="accent3" w:themeShade="80"/>
                <w:sz w:val="16"/>
                <w:szCs w:val="16"/>
              </w:rPr>
              <w:t xml:space="preserve">, proponer una forma de extensión para los diferentes estamentos que componen el campus: </w:t>
            </w:r>
            <w:r w:rsidRPr="006858A6">
              <w:rPr>
                <w:color w:val="4F6228" w:themeColor="accent3" w:themeShade="80"/>
                <w:sz w:val="16"/>
                <w:szCs w:val="16"/>
              </w:rPr>
              <w:sym w:font="Wingdings" w:char="F0E0"/>
            </w:r>
            <w:r w:rsidRPr="006858A6">
              <w:rPr>
                <w:color w:val="4F6228" w:themeColor="accent3" w:themeShade="80"/>
                <w:sz w:val="16"/>
                <w:szCs w:val="16"/>
              </w:rPr>
              <w:t xml:space="preserve"> Campaña de difusión: </w:t>
            </w:r>
          </w:p>
          <w:p w:rsidR="009527BA" w:rsidRDefault="00936D15" w:rsidP="009527BA">
            <w:pPr>
              <w:pStyle w:val="Prrafodelista"/>
              <w:numPr>
                <w:ilvl w:val="0"/>
                <w:numId w:val="2"/>
              </w:numPr>
              <w:ind w:left="432"/>
              <w:rPr>
                <w:sz w:val="16"/>
                <w:szCs w:val="16"/>
              </w:rPr>
            </w:pPr>
            <w:r w:rsidRPr="006858A6">
              <w:rPr>
                <w:color w:val="4F6228" w:themeColor="accent3" w:themeShade="80"/>
                <w:sz w:val="16"/>
                <w:szCs w:val="16"/>
              </w:rPr>
              <w:t xml:space="preserve">La circular N° 2345 se encuentra aquí: </w:t>
            </w:r>
            <w:r w:rsidRPr="006858A6">
              <w:rPr>
                <w:color w:val="4F6228" w:themeColor="accent3" w:themeShade="80"/>
                <w:sz w:val="16"/>
                <w:szCs w:val="16"/>
              </w:rPr>
              <w:sym w:font="Wingdings" w:char="F0E0"/>
            </w:r>
            <w:r>
              <w:rPr>
                <w:sz w:val="16"/>
                <w:szCs w:val="16"/>
              </w:rPr>
              <w:t xml:space="preserve"> </w:t>
            </w:r>
            <w:hyperlink r:id="rId14" w:history="1">
              <w:r w:rsidR="009527BA" w:rsidRPr="00581695">
                <w:rPr>
                  <w:rStyle w:val="Hipervnculo"/>
                  <w:sz w:val="16"/>
                  <w:szCs w:val="16"/>
                </w:rPr>
                <w:t>file:///C:/Users/Lenovo/Downloads/descargar%20circular%202345%202007.pdf</w:t>
              </w:r>
            </w:hyperlink>
          </w:p>
          <w:p w:rsidR="009527BA" w:rsidRPr="006858A6" w:rsidRDefault="00936D15" w:rsidP="00936D15">
            <w:pPr>
              <w:pStyle w:val="Prrafodelista"/>
              <w:numPr>
                <w:ilvl w:val="0"/>
                <w:numId w:val="2"/>
              </w:numPr>
              <w:ind w:left="432"/>
              <w:rPr>
                <w:color w:val="4F6228" w:themeColor="accent3" w:themeShade="80"/>
                <w:sz w:val="16"/>
                <w:szCs w:val="16"/>
              </w:rPr>
            </w:pPr>
            <w:r w:rsidRPr="006858A6">
              <w:rPr>
                <w:color w:val="4F6228" w:themeColor="accent3" w:themeShade="80"/>
                <w:sz w:val="16"/>
                <w:szCs w:val="16"/>
              </w:rPr>
              <w:t xml:space="preserve">Cualquier otro documento relacionado con el tema, puede ser adjuntado para efectos de su sistematización en el APL.   </w:t>
            </w:r>
          </w:p>
        </w:tc>
      </w:tr>
      <w:tr w:rsidR="00DF34B3" w:rsidTr="00551B1B">
        <w:tc>
          <w:tcPr>
            <w:tcW w:w="4361" w:type="dxa"/>
          </w:tcPr>
          <w:p w:rsidR="00DF34B3" w:rsidRPr="00D032D7" w:rsidRDefault="00EA2BF6">
            <w:pPr>
              <w:rPr>
                <w:sz w:val="16"/>
                <w:szCs w:val="16"/>
              </w:rPr>
            </w:pPr>
            <w:r w:rsidRPr="00EA2BF6">
              <w:rPr>
                <w:b/>
                <w:sz w:val="16"/>
                <w:szCs w:val="16"/>
              </w:rPr>
              <w:lastRenderedPageBreak/>
              <w:t xml:space="preserve">10.5 </w:t>
            </w:r>
            <w:r w:rsidR="007D4152" w:rsidRPr="007D4152">
              <w:rPr>
                <w:sz w:val="16"/>
                <w:szCs w:val="16"/>
              </w:rPr>
              <w:t xml:space="preserve">Las instituciones de educación superior realizarán a lo menos un simulacro anual de acuerdo a lo establecido en su Plan de Emergencia. </w:t>
            </w:r>
          </w:p>
        </w:tc>
        <w:tc>
          <w:tcPr>
            <w:tcW w:w="3685" w:type="dxa"/>
          </w:tcPr>
          <w:p w:rsidR="00DF34B3" w:rsidRDefault="007D4152">
            <w:pPr>
              <w:rPr>
                <w:sz w:val="16"/>
                <w:szCs w:val="16"/>
              </w:rPr>
            </w:pPr>
            <w:r w:rsidRPr="007D4152">
              <w:rPr>
                <w:sz w:val="16"/>
                <w:szCs w:val="16"/>
              </w:rPr>
              <w:t>Registros de realización de un simulacro</w:t>
            </w:r>
          </w:p>
          <w:p w:rsidR="00EA2BF6" w:rsidRDefault="00EA2BF6">
            <w:pPr>
              <w:rPr>
                <w:sz w:val="16"/>
                <w:szCs w:val="16"/>
              </w:rPr>
            </w:pPr>
          </w:p>
          <w:p w:rsidR="00EA2BF6" w:rsidRDefault="00EA2BF6" w:rsidP="00101C26">
            <w:pPr>
              <w:jc w:val="center"/>
              <w:rPr>
                <w:sz w:val="16"/>
                <w:szCs w:val="16"/>
              </w:rPr>
            </w:pPr>
            <w:r>
              <w:rPr>
                <w:sz w:val="16"/>
                <w:szCs w:val="16"/>
              </w:rPr>
              <w:t>VERIFICADOR</w:t>
            </w:r>
          </w:p>
          <w:p w:rsidR="00101C26" w:rsidRPr="00101C26" w:rsidRDefault="00101C26" w:rsidP="00101C26">
            <w:pPr>
              <w:pStyle w:val="Default"/>
              <w:rPr>
                <w:rFonts w:asciiTheme="minorHAnsi" w:hAnsiTheme="minorHAnsi" w:cstheme="minorHAnsi"/>
                <w:i/>
                <w:sz w:val="16"/>
                <w:szCs w:val="16"/>
              </w:rPr>
            </w:pPr>
            <w:r w:rsidRPr="00101C26">
              <w:rPr>
                <w:rFonts w:asciiTheme="minorHAnsi" w:hAnsiTheme="minorHAnsi" w:cstheme="minorHAnsi"/>
                <w:i/>
                <w:sz w:val="16"/>
                <w:szCs w:val="16"/>
              </w:rPr>
              <w:t xml:space="preserve">Registros de realización de a lo menos un simulacro realizado en la instalación adherida. </w:t>
            </w:r>
          </w:p>
          <w:p w:rsidR="00EA2BF6" w:rsidRPr="00D032D7" w:rsidRDefault="00EA2BF6">
            <w:pPr>
              <w:rPr>
                <w:sz w:val="16"/>
                <w:szCs w:val="16"/>
              </w:rPr>
            </w:pPr>
          </w:p>
        </w:tc>
        <w:tc>
          <w:tcPr>
            <w:tcW w:w="5103" w:type="dxa"/>
          </w:tcPr>
          <w:p w:rsidR="00D401B4" w:rsidRPr="00D401B4" w:rsidRDefault="00D401B4" w:rsidP="00D401B4">
            <w:pPr>
              <w:rPr>
                <w:b/>
                <w:bCs/>
                <w:sz w:val="16"/>
                <w:szCs w:val="16"/>
              </w:rPr>
            </w:pPr>
            <w:r w:rsidRPr="00D401B4">
              <w:rPr>
                <w:b/>
                <w:bCs/>
                <w:sz w:val="16"/>
                <w:szCs w:val="16"/>
              </w:rPr>
              <w:t>10.5</w:t>
            </w:r>
          </w:p>
          <w:p w:rsidR="00D401B4" w:rsidRPr="00D401B4" w:rsidRDefault="00D401B4" w:rsidP="00D401B4">
            <w:pPr>
              <w:rPr>
                <w:bCs/>
                <w:sz w:val="16"/>
                <w:szCs w:val="16"/>
              </w:rPr>
            </w:pPr>
            <w:r w:rsidRPr="00D401B4">
              <w:rPr>
                <w:b/>
                <w:bCs/>
                <w:sz w:val="16"/>
                <w:szCs w:val="16"/>
              </w:rPr>
              <w:t xml:space="preserve">Evidencia. </w:t>
            </w:r>
            <w:r w:rsidRPr="00D401B4">
              <w:rPr>
                <w:bCs/>
                <w:sz w:val="16"/>
                <w:szCs w:val="16"/>
              </w:rPr>
              <w:t>Enviar evidencia de realización de simulacro de emergencia periodo 2016.</w:t>
            </w:r>
          </w:p>
          <w:p w:rsidR="00D401B4" w:rsidRPr="00D401B4" w:rsidRDefault="00D401B4" w:rsidP="00D401B4">
            <w:pPr>
              <w:rPr>
                <w:bCs/>
                <w:sz w:val="16"/>
                <w:szCs w:val="16"/>
              </w:rPr>
            </w:pPr>
          </w:p>
          <w:p w:rsidR="00D401B4" w:rsidRPr="00D401B4" w:rsidRDefault="00D401B4" w:rsidP="00D401B4">
            <w:pPr>
              <w:rPr>
                <w:bCs/>
                <w:i/>
                <w:sz w:val="16"/>
                <w:szCs w:val="16"/>
              </w:rPr>
            </w:pPr>
            <w:r w:rsidRPr="00D401B4">
              <w:rPr>
                <w:bCs/>
                <w:i/>
                <w:sz w:val="16"/>
                <w:szCs w:val="16"/>
              </w:rPr>
              <w:t xml:space="preserve">Sabemos que no se cuenta con esa información pues el último simulacro se realizó –así entiendo- el año 2014.  </w:t>
            </w:r>
          </w:p>
          <w:p w:rsidR="00D401B4" w:rsidRPr="00D401B4" w:rsidRDefault="00D401B4" w:rsidP="00D401B4">
            <w:pPr>
              <w:rPr>
                <w:bCs/>
                <w:i/>
                <w:sz w:val="16"/>
                <w:szCs w:val="16"/>
              </w:rPr>
            </w:pPr>
          </w:p>
          <w:p w:rsidR="00D401B4" w:rsidRPr="00D401B4" w:rsidRDefault="00D401B4" w:rsidP="00D401B4">
            <w:pPr>
              <w:rPr>
                <w:bCs/>
                <w:i/>
                <w:sz w:val="16"/>
                <w:szCs w:val="16"/>
              </w:rPr>
            </w:pPr>
            <w:r w:rsidRPr="00D401B4">
              <w:rPr>
                <w:bCs/>
                <w:i/>
                <w:sz w:val="16"/>
                <w:szCs w:val="16"/>
              </w:rPr>
              <w:t xml:space="preserve">Debemos </w:t>
            </w:r>
            <w:r w:rsidRPr="00D401B4">
              <w:rPr>
                <w:b/>
                <w:bCs/>
                <w:i/>
                <w:sz w:val="16"/>
                <w:szCs w:val="16"/>
              </w:rPr>
              <w:t>mostrar evidencia</w:t>
            </w:r>
            <w:r w:rsidRPr="00D401B4">
              <w:rPr>
                <w:bCs/>
                <w:i/>
                <w:sz w:val="16"/>
                <w:szCs w:val="16"/>
              </w:rPr>
              <w:t xml:space="preserve"> de que en lo que queda de 2016 se realizará un simulacro.  Para ello debemos poder demostrar que la UMCE realiza acciones en ese sentido.  Por ejemplo, memorandos formales que demuestren que se avanza en esa dirección.  </w:t>
            </w:r>
          </w:p>
          <w:p w:rsidR="00D401B4" w:rsidRPr="00D401B4" w:rsidRDefault="00D401B4" w:rsidP="00D401B4">
            <w:pPr>
              <w:rPr>
                <w:bCs/>
                <w:i/>
                <w:sz w:val="16"/>
                <w:szCs w:val="16"/>
              </w:rPr>
            </w:pPr>
          </w:p>
          <w:p w:rsidR="00D401B4" w:rsidRPr="00D401B4" w:rsidRDefault="00D401B4" w:rsidP="00D401B4">
            <w:pPr>
              <w:rPr>
                <w:bCs/>
                <w:sz w:val="16"/>
                <w:szCs w:val="16"/>
              </w:rPr>
            </w:pPr>
            <w:r w:rsidRPr="00D401B4">
              <w:rPr>
                <w:bCs/>
                <w:sz w:val="16"/>
                <w:szCs w:val="16"/>
              </w:rPr>
              <w:t xml:space="preserve">Nuevamente es el </w:t>
            </w:r>
            <w:proofErr w:type="spellStart"/>
            <w:r w:rsidRPr="00D401B4">
              <w:rPr>
                <w:bCs/>
                <w:sz w:val="16"/>
                <w:szCs w:val="16"/>
              </w:rPr>
              <w:t>prevencionista</w:t>
            </w:r>
            <w:proofErr w:type="spellEnd"/>
            <w:r w:rsidRPr="00D401B4">
              <w:rPr>
                <w:bCs/>
                <w:sz w:val="16"/>
                <w:szCs w:val="16"/>
              </w:rPr>
              <w:t xml:space="preserve"> de riesgo quien nos debiera proponer una planificación al respecto.</w:t>
            </w:r>
          </w:p>
          <w:p w:rsidR="00D401B4" w:rsidRPr="00D401B4" w:rsidRDefault="00D401B4" w:rsidP="00253123">
            <w:pPr>
              <w:tabs>
                <w:tab w:val="left" w:pos="7556"/>
              </w:tabs>
              <w:rPr>
                <w:sz w:val="16"/>
                <w:szCs w:val="16"/>
              </w:rPr>
            </w:pPr>
          </w:p>
          <w:p w:rsidR="00D401B4" w:rsidRPr="00D401B4" w:rsidRDefault="00D401B4" w:rsidP="00253123">
            <w:pPr>
              <w:tabs>
                <w:tab w:val="left" w:pos="7556"/>
              </w:tabs>
              <w:rPr>
                <w:sz w:val="16"/>
                <w:szCs w:val="16"/>
              </w:rPr>
            </w:pPr>
          </w:p>
          <w:p w:rsidR="00DF34B3" w:rsidRPr="006858A6" w:rsidRDefault="00253123" w:rsidP="00253123">
            <w:pPr>
              <w:tabs>
                <w:tab w:val="left" w:pos="7556"/>
              </w:tabs>
              <w:rPr>
                <w:color w:val="4F6228" w:themeColor="accent3" w:themeShade="80"/>
                <w:sz w:val="16"/>
                <w:szCs w:val="16"/>
              </w:rPr>
            </w:pPr>
            <w:r w:rsidRPr="00D401B4">
              <w:rPr>
                <w:sz w:val="16"/>
                <w:szCs w:val="16"/>
              </w:rPr>
              <w:t>T</w:t>
            </w:r>
            <w:r w:rsidR="000934F1" w:rsidRPr="00D401B4">
              <w:rPr>
                <w:sz w:val="16"/>
                <w:szCs w:val="16"/>
              </w:rPr>
              <w:t xml:space="preserve">al como </w:t>
            </w:r>
            <w:r w:rsidRPr="00D401B4">
              <w:rPr>
                <w:sz w:val="16"/>
                <w:szCs w:val="16"/>
              </w:rPr>
              <w:t xml:space="preserve">se habló en la </w:t>
            </w:r>
            <w:r w:rsidR="000934F1" w:rsidRPr="00D401B4">
              <w:rPr>
                <w:sz w:val="16"/>
                <w:szCs w:val="16"/>
              </w:rPr>
              <w:t>reunión de fecha 22/08/16</w:t>
            </w:r>
            <w:r w:rsidRPr="00D401B4">
              <w:rPr>
                <w:sz w:val="16"/>
                <w:szCs w:val="16"/>
              </w:rPr>
              <w:t xml:space="preserve">, y dado que no se hace desde 2013, sería deseable un simulacro de emergencia entre octubre – noviembre de 2016.   Ello  sería útil, tanto para el </w:t>
            </w:r>
            <w:r w:rsidRPr="00D401B4">
              <w:rPr>
                <w:sz w:val="16"/>
                <w:szCs w:val="16"/>
                <w:u w:val="single"/>
              </w:rPr>
              <w:t>cumplimiento de la acción APL</w:t>
            </w:r>
            <w:r w:rsidRPr="00D401B4">
              <w:rPr>
                <w:sz w:val="16"/>
                <w:szCs w:val="16"/>
              </w:rPr>
              <w:t xml:space="preserve"> como, sobre todo</w:t>
            </w:r>
            <w:r w:rsidRPr="00D401B4">
              <w:rPr>
                <w:sz w:val="16"/>
                <w:szCs w:val="16"/>
                <w:u w:val="single"/>
              </w:rPr>
              <w:t>, mantener una comunidad informada</w:t>
            </w:r>
            <w:r w:rsidRPr="00D401B4">
              <w:rPr>
                <w:sz w:val="16"/>
                <w:szCs w:val="16"/>
              </w:rPr>
              <w:t xml:space="preserve"> respecto de que hacer en caso de emergencia. </w:t>
            </w:r>
            <w:r w:rsidRPr="006858A6">
              <w:rPr>
                <w:color w:val="4F6228" w:themeColor="accent3" w:themeShade="80"/>
                <w:sz w:val="16"/>
                <w:szCs w:val="16"/>
              </w:rPr>
              <w:t xml:space="preserve"> </w:t>
            </w:r>
            <w:r w:rsidR="000934F1" w:rsidRPr="006858A6">
              <w:rPr>
                <w:color w:val="4F6228" w:themeColor="accent3" w:themeShade="80"/>
                <w:sz w:val="16"/>
                <w:szCs w:val="16"/>
              </w:rPr>
              <w:t xml:space="preserve"> </w:t>
            </w:r>
          </w:p>
        </w:tc>
      </w:tr>
      <w:tr w:rsidR="00DF34B3" w:rsidTr="00551B1B">
        <w:tc>
          <w:tcPr>
            <w:tcW w:w="4361" w:type="dxa"/>
          </w:tcPr>
          <w:p w:rsidR="007D4152" w:rsidRDefault="00EA2BF6">
            <w:pPr>
              <w:rPr>
                <w:sz w:val="16"/>
                <w:szCs w:val="16"/>
              </w:rPr>
            </w:pPr>
            <w:r w:rsidRPr="00EA2BF6">
              <w:rPr>
                <w:b/>
                <w:sz w:val="16"/>
                <w:szCs w:val="16"/>
              </w:rPr>
              <w:t xml:space="preserve">10.6 </w:t>
            </w:r>
            <w:r w:rsidR="007D4152" w:rsidRPr="007D4152">
              <w:rPr>
                <w:sz w:val="16"/>
                <w:szCs w:val="16"/>
              </w:rPr>
              <w:t xml:space="preserve">Las instituciones de educación superior realizarán un programa de control de vectores sanitarios, en donde se identifique el vector, procedimiento de control, incluyendo las responsabilidades y frecuencia de control. </w:t>
            </w:r>
          </w:p>
          <w:p w:rsidR="007D4152" w:rsidRDefault="007D4152">
            <w:pPr>
              <w:rPr>
                <w:sz w:val="16"/>
                <w:szCs w:val="16"/>
              </w:rPr>
            </w:pPr>
            <w:r w:rsidRPr="007D4152">
              <w:rPr>
                <w:sz w:val="16"/>
                <w:szCs w:val="16"/>
              </w:rPr>
              <w:t xml:space="preserve">Este programa deberá contemplar, </w:t>
            </w:r>
            <w:r w:rsidRPr="007D4152">
              <w:rPr>
                <w:sz w:val="16"/>
                <w:szCs w:val="16"/>
              </w:rPr>
              <w:lastRenderedPageBreak/>
              <w:t xml:space="preserve">la </w:t>
            </w:r>
            <w:proofErr w:type="spellStart"/>
            <w:r w:rsidRPr="007D4152">
              <w:rPr>
                <w:sz w:val="16"/>
                <w:szCs w:val="16"/>
              </w:rPr>
              <w:t>sanitización</w:t>
            </w:r>
            <w:proofErr w:type="spellEnd"/>
            <w:r w:rsidRPr="007D4152">
              <w:rPr>
                <w:sz w:val="16"/>
                <w:szCs w:val="16"/>
              </w:rPr>
              <w:t xml:space="preserve">, desinsectación y desratización. </w:t>
            </w:r>
          </w:p>
          <w:p w:rsidR="00DF34B3" w:rsidRPr="00D032D7" w:rsidRDefault="007D4152">
            <w:pPr>
              <w:rPr>
                <w:sz w:val="16"/>
                <w:szCs w:val="16"/>
              </w:rPr>
            </w:pPr>
            <w:r w:rsidRPr="007D4152">
              <w:rPr>
                <w:sz w:val="16"/>
                <w:szCs w:val="16"/>
              </w:rPr>
              <w:t xml:space="preserve">El control de vectores deberá realizarse con una empresa que cuente con autorización sanitaria. </w:t>
            </w:r>
          </w:p>
        </w:tc>
        <w:tc>
          <w:tcPr>
            <w:tcW w:w="3685" w:type="dxa"/>
          </w:tcPr>
          <w:p w:rsidR="00DF34B3" w:rsidRDefault="007D4152">
            <w:pPr>
              <w:rPr>
                <w:sz w:val="16"/>
                <w:szCs w:val="16"/>
              </w:rPr>
            </w:pPr>
            <w:r w:rsidRPr="007D4152">
              <w:rPr>
                <w:sz w:val="16"/>
                <w:szCs w:val="16"/>
              </w:rPr>
              <w:lastRenderedPageBreak/>
              <w:t>Programa de Vectores elaborado y disponible, además de registros de implementación.</w:t>
            </w:r>
          </w:p>
          <w:p w:rsidR="00EA2BF6" w:rsidRDefault="00EA2BF6">
            <w:pPr>
              <w:rPr>
                <w:sz w:val="16"/>
                <w:szCs w:val="16"/>
              </w:rPr>
            </w:pPr>
          </w:p>
          <w:p w:rsidR="00EA2BF6" w:rsidRDefault="00EA2BF6" w:rsidP="00101C26">
            <w:pPr>
              <w:jc w:val="center"/>
              <w:rPr>
                <w:sz w:val="16"/>
                <w:szCs w:val="16"/>
              </w:rPr>
            </w:pPr>
            <w:r>
              <w:rPr>
                <w:sz w:val="16"/>
                <w:szCs w:val="16"/>
              </w:rPr>
              <w:t>VERIFICADOR</w:t>
            </w:r>
          </w:p>
          <w:p w:rsidR="00101C26" w:rsidRPr="00101C26" w:rsidRDefault="00101C26" w:rsidP="00101C26">
            <w:pPr>
              <w:pStyle w:val="Default"/>
              <w:rPr>
                <w:rFonts w:asciiTheme="minorHAnsi" w:hAnsiTheme="minorHAnsi" w:cstheme="minorHAnsi"/>
                <w:i/>
                <w:sz w:val="16"/>
                <w:szCs w:val="16"/>
              </w:rPr>
            </w:pPr>
            <w:r w:rsidRPr="00101C26">
              <w:rPr>
                <w:rFonts w:asciiTheme="minorHAnsi" w:hAnsiTheme="minorHAnsi" w:cstheme="minorHAnsi"/>
                <w:i/>
                <w:sz w:val="16"/>
                <w:szCs w:val="16"/>
              </w:rPr>
              <w:t xml:space="preserve">Programa de Vectores elaborado y disponible, </w:t>
            </w:r>
            <w:r w:rsidRPr="00101C26">
              <w:rPr>
                <w:rFonts w:asciiTheme="minorHAnsi" w:hAnsiTheme="minorHAnsi" w:cstheme="minorHAnsi"/>
                <w:i/>
                <w:sz w:val="16"/>
                <w:szCs w:val="16"/>
              </w:rPr>
              <w:lastRenderedPageBreak/>
              <w:t xml:space="preserve">además de registros de implementación. </w:t>
            </w:r>
          </w:p>
          <w:p w:rsidR="00EA2BF6" w:rsidRPr="00D032D7" w:rsidRDefault="00101C26" w:rsidP="00101C26">
            <w:pPr>
              <w:rPr>
                <w:sz w:val="16"/>
                <w:szCs w:val="16"/>
              </w:rPr>
            </w:pPr>
            <w:r w:rsidRPr="00101C26">
              <w:rPr>
                <w:rFonts w:cstheme="minorHAnsi"/>
                <w:i/>
                <w:sz w:val="16"/>
                <w:szCs w:val="16"/>
              </w:rPr>
              <w:t xml:space="preserve">Dentro de los registros de implementación se deberá contar con copia de la autorización sanitaria de la empresa que realiza el control de vectores. </w:t>
            </w:r>
          </w:p>
        </w:tc>
        <w:tc>
          <w:tcPr>
            <w:tcW w:w="5103" w:type="dxa"/>
          </w:tcPr>
          <w:p w:rsidR="00DF34B3" w:rsidRPr="0001485B" w:rsidRDefault="0001485B" w:rsidP="008E310D">
            <w:pPr>
              <w:rPr>
                <w:b/>
                <w:color w:val="4F6228" w:themeColor="accent3" w:themeShade="80"/>
                <w:sz w:val="16"/>
                <w:szCs w:val="16"/>
              </w:rPr>
            </w:pPr>
            <w:r w:rsidRPr="0001485B">
              <w:rPr>
                <w:b/>
                <w:color w:val="4F6228" w:themeColor="accent3" w:themeShade="80"/>
                <w:sz w:val="16"/>
                <w:szCs w:val="16"/>
              </w:rPr>
              <w:lastRenderedPageBreak/>
              <w:t>Aprobada</w:t>
            </w:r>
            <w:r w:rsidR="00C441A3" w:rsidRPr="0001485B">
              <w:rPr>
                <w:b/>
                <w:color w:val="4F6228" w:themeColor="accent3" w:themeShade="80"/>
                <w:sz w:val="16"/>
                <w:szCs w:val="16"/>
              </w:rPr>
              <w:t xml:space="preserve">   </w:t>
            </w:r>
          </w:p>
        </w:tc>
      </w:tr>
    </w:tbl>
    <w:p w:rsidR="00DF34B3" w:rsidRDefault="00DF34B3"/>
    <w:sectPr w:rsidR="00DF34B3" w:rsidSect="00551B1B">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0B" w:rsidRDefault="0039620B" w:rsidP="00551B1B">
      <w:r>
        <w:separator/>
      </w:r>
    </w:p>
  </w:endnote>
  <w:endnote w:type="continuationSeparator" w:id="0">
    <w:p w:rsidR="0039620B" w:rsidRDefault="0039620B" w:rsidP="00551B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0B" w:rsidRDefault="0039620B" w:rsidP="00551B1B">
      <w:r>
        <w:separator/>
      </w:r>
    </w:p>
  </w:footnote>
  <w:footnote w:type="continuationSeparator" w:id="0">
    <w:p w:rsidR="0039620B" w:rsidRDefault="0039620B" w:rsidP="00551B1B">
      <w:r>
        <w:continuationSeparator/>
      </w:r>
    </w:p>
  </w:footnote>
  <w:footnote w:id="1">
    <w:p w:rsidR="00551B1B" w:rsidRDefault="00551B1B">
      <w:pPr>
        <w:pStyle w:val="Textonotapie"/>
      </w:pPr>
      <w:r>
        <w:rPr>
          <w:rStyle w:val="Refdenotaalpie"/>
        </w:rPr>
        <w:footnoteRef/>
      </w:r>
      <w:r>
        <w:t xml:space="preserve"> </w:t>
      </w:r>
      <w:r w:rsidRPr="00F93B1B">
        <w:rPr>
          <w:sz w:val="16"/>
          <w:szCs w:val="16"/>
        </w:rPr>
        <w:t>Los “criterios de verificación de cada objetivo, se encuentran en el documento “CRITERIOS DE VERIFICACION DE CUMPLIMIENTO ACUERDO DE PRODUCCIÓN LIMPIA Campus Sustentable Mayo 2015”</w:t>
      </w:r>
      <w:r>
        <w:rPr>
          <w:sz w:val="16"/>
          <w:szCs w:val="16"/>
        </w:rPr>
        <w:t xml:space="preserve">, que se encuentra en </w:t>
      </w:r>
      <w:r w:rsidRPr="00F93B1B">
        <w:rPr>
          <w:sz w:val="16"/>
          <w:szCs w:val="16"/>
        </w:rPr>
        <w:t xml:space="preserve"> </w:t>
      </w:r>
      <w:hyperlink r:id="rId1" w:history="1">
        <w:r w:rsidRPr="00AA28B3">
          <w:rPr>
            <w:rStyle w:val="Hipervnculo"/>
            <w:sz w:val="16"/>
            <w:szCs w:val="16"/>
          </w:rPr>
          <w:t>http://sustentabilidad.umce.cl/</w:t>
        </w:r>
      </w:hyperlink>
      <w:r>
        <w:rPr>
          <w:sz w:val="16"/>
          <w:szCs w:val="16"/>
        </w:rPr>
        <w:t xml:space="preserve"> </w:t>
      </w:r>
      <w:r w:rsidRPr="00F93B1B">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6004"/>
    <w:multiLevelType w:val="hybridMultilevel"/>
    <w:tmpl w:val="A79A3206"/>
    <w:lvl w:ilvl="0" w:tplc="160624F8">
      <w:start w:val="10"/>
      <w:numFmt w:val="bullet"/>
      <w:lvlText w:val=""/>
      <w:lvlJc w:val="left"/>
      <w:pPr>
        <w:ind w:left="720" w:hanging="360"/>
      </w:pPr>
      <w:rPr>
        <w:rFonts w:ascii="Wingdings" w:eastAsiaTheme="minorHAnsi" w:hAnsi="Wingdings"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F392404"/>
    <w:multiLevelType w:val="hybridMultilevel"/>
    <w:tmpl w:val="977CF186"/>
    <w:lvl w:ilvl="0" w:tplc="340A0019">
      <w:start w:val="1"/>
      <w:numFmt w:val="lowerLetter"/>
      <w:lvlText w:val="%1."/>
      <w:lvlJc w:val="left"/>
      <w:pPr>
        <w:ind w:left="747" w:hanging="360"/>
      </w:pPr>
    </w:lvl>
    <w:lvl w:ilvl="1" w:tplc="340A0019" w:tentative="1">
      <w:start w:val="1"/>
      <w:numFmt w:val="lowerLetter"/>
      <w:lvlText w:val="%2."/>
      <w:lvlJc w:val="left"/>
      <w:pPr>
        <w:ind w:left="1467" w:hanging="360"/>
      </w:pPr>
    </w:lvl>
    <w:lvl w:ilvl="2" w:tplc="340A001B" w:tentative="1">
      <w:start w:val="1"/>
      <w:numFmt w:val="lowerRoman"/>
      <w:lvlText w:val="%3."/>
      <w:lvlJc w:val="right"/>
      <w:pPr>
        <w:ind w:left="2187" w:hanging="180"/>
      </w:pPr>
    </w:lvl>
    <w:lvl w:ilvl="3" w:tplc="340A000F" w:tentative="1">
      <w:start w:val="1"/>
      <w:numFmt w:val="decimal"/>
      <w:lvlText w:val="%4."/>
      <w:lvlJc w:val="left"/>
      <w:pPr>
        <w:ind w:left="2907" w:hanging="360"/>
      </w:pPr>
    </w:lvl>
    <w:lvl w:ilvl="4" w:tplc="340A0019" w:tentative="1">
      <w:start w:val="1"/>
      <w:numFmt w:val="lowerLetter"/>
      <w:lvlText w:val="%5."/>
      <w:lvlJc w:val="left"/>
      <w:pPr>
        <w:ind w:left="3627" w:hanging="360"/>
      </w:pPr>
    </w:lvl>
    <w:lvl w:ilvl="5" w:tplc="340A001B" w:tentative="1">
      <w:start w:val="1"/>
      <w:numFmt w:val="lowerRoman"/>
      <w:lvlText w:val="%6."/>
      <w:lvlJc w:val="right"/>
      <w:pPr>
        <w:ind w:left="4347" w:hanging="180"/>
      </w:pPr>
    </w:lvl>
    <w:lvl w:ilvl="6" w:tplc="340A000F" w:tentative="1">
      <w:start w:val="1"/>
      <w:numFmt w:val="decimal"/>
      <w:lvlText w:val="%7."/>
      <w:lvlJc w:val="left"/>
      <w:pPr>
        <w:ind w:left="5067" w:hanging="360"/>
      </w:pPr>
    </w:lvl>
    <w:lvl w:ilvl="7" w:tplc="340A0019" w:tentative="1">
      <w:start w:val="1"/>
      <w:numFmt w:val="lowerLetter"/>
      <w:lvlText w:val="%8."/>
      <w:lvlJc w:val="left"/>
      <w:pPr>
        <w:ind w:left="5787" w:hanging="360"/>
      </w:pPr>
    </w:lvl>
    <w:lvl w:ilvl="8" w:tplc="340A001B" w:tentative="1">
      <w:start w:val="1"/>
      <w:numFmt w:val="lowerRoman"/>
      <w:lvlText w:val="%9."/>
      <w:lvlJc w:val="right"/>
      <w:pPr>
        <w:ind w:left="6507" w:hanging="180"/>
      </w:pPr>
    </w:lvl>
  </w:abstractNum>
  <w:abstractNum w:abstractNumId="2">
    <w:nsid w:val="74007D6D"/>
    <w:multiLevelType w:val="hybridMultilevel"/>
    <w:tmpl w:val="2B3294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34B3"/>
    <w:rsid w:val="0001485B"/>
    <w:rsid w:val="000934F1"/>
    <w:rsid w:val="000C575E"/>
    <w:rsid w:val="00101C26"/>
    <w:rsid w:val="00134C4A"/>
    <w:rsid w:val="001406B2"/>
    <w:rsid w:val="00184DC0"/>
    <w:rsid w:val="001D3219"/>
    <w:rsid w:val="00251222"/>
    <w:rsid w:val="00253123"/>
    <w:rsid w:val="002F0641"/>
    <w:rsid w:val="00333E53"/>
    <w:rsid w:val="0039620B"/>
    <w:rsid w:val="003A2AE2"/>
    <w:rsid w:val="003F7CA1"/>
    <w:rsid w:val="00404428"/>
    <w:rsid w:val="00454C7F"/>
    <w:rsid w:val="00481C5F"/>
    <w:rsid w:val="004D1DE5"/>
    <w:rsid w:val="004D2230"/>
    <w:rsid w:val="00551B1B"/>
    <w:rsid w:val="005D4403"/>
    <w:rsid w:val="00622461"/>
    <w:rsid w:val="006858A6"/>
    <w:rsid w:val="006B7010"/>
    <w:rsid w:val="00777041"/>
    <w:rsid w:val="007C6F0E"/>
    <w:rsid w:val="007D4152"/>
    <w:rsid w:val="00832BFC"/>
    <w:rsid w:val="008A4634"/>
    <w:rsid w:val="008E310D"/>
    <w:rsid w:val="00926E75"/>
    <w:rsid w:val="00936D15"/>
    <w:rsid w:val="009527BA"/>
    <w:rsid w:val="009A4559"/>
    <w:rsid w:val="009E2A5D"/>
    <w:rsid w:val="009F76CA"/>
    <w:rsid w:val="00B43BC0"/>
    <w:rsid w:val="00C441A3"/>
    <w:rsid w:val="00D010ED"/>
    <w:rsid w:val="00D032D7"/>
    <w:rsid w:val="00D13711"/>
    <w:rsid w:val="00D401B4"/>
    <w:rsid w:val="00DE13D1"/>
    <w:rsid w:val="00DF34B3"/>
    <w:rsid w:val="00E9283E"/>
    <w:rsid w:val="00EA2BF6"/>
    <w:rsid w:val="00EA3568"/>
    <w:rsid w:val="00F311A0"/>
    <w:rsid w:val="00F3571E"/>
    <w:rsid w:val="00F5433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3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F3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F34B3"/>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551B1B"/>
    <w:rPr>
      <w:sz w:val="20"/>
      <w:szCs w:val="20"/>
    </w:rPr>
  </w:style>
  <w:style w:type="character" w:customStyle="1" w:styleId="TextonotapieCar">
    <w:name w:val="Texto nota pie Car"/>
    <w:basedOn w:val="Fuentedeprrafopredeter"/>
    <w:link w:val="Textonotapie"/>
    <w:uiPriority w:val="99"/>
    <w:semiHidden/>
    <w:rsid w:val="00551B1B"/>
    <w:rPr>
      <w:sz w:val="20"/>
      <w:szCs w:val="20"/>
    </w:rPr>
  </w:style>
  <w:style w:type="character" w:styleId="Refdenotaalpie">
    <w:name w:val="footnote reference"/>
    <w:basedOn w:val="Fuentedeprrafopredeter"/>
    <w:uiPriority w:val="99"/>
    <w:semiHidden/>
    <w:unhideWhenUsed/>
    <w:rsid w:val="00551B1B"/>
    <w:rPr>
      <w:vertAlign w:val="superscript"/>
    </w:rPr>
  </w:style>
  <w:style w:type="character" w:styleId="Hipervnculo">
    <w:name w:val="Hyperlink"/>
    <w:basedOn w:val="Fuentedeprrafopredeter"/>
    <w:uiPriority w:val="99"/>
    <w:unhideWhenUsed/>
    <w:rsid w:val="00551B1B"/>
    <w:rPr>
      <w:color w:val="0000FF" w:themeColor="hyperlink"/>
      <w:u w:val="single"/>
    </w:rPr>
  </w:style>
  <w:style w:type="paragraph" w:customStyle="1" w:styleId="Default">
    <w:name w:val="Default"/>
    <w:rsid w:val="00EA2BF6"/>
    <w:pPr>
      <w:autoSpaceDE w:val="0"/>
      <w:autoSpaceDN w:val="0"/>
      <w:adjustRightInd w:val="0"/>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F311A0"/>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311A0"/>
    <w:rPr>
      <w:rFonts w:ascii="Consolas" w:hAnsi="Consolas" w:cs="Consolas"/>
      <w:sz w:val="20"/>
      <w:szCs w:val="20"/>
    </w:rPr>
  </w:style>
  <w:style w:type="paragraph" w:styleId="Prrafodelista">
    <w:name w:val="List Paragraph"/>
    <w:basedOn w:val="Normal"/>
    <w:uiPriority w:val="34"/>
    <w:qFormat/>
    <w:rsid w:val="008A4634"/>
    <w:pPr>
      <w:ind w:left="720"/>
      <w:contextualSpacing/>
    </w:pPr>
  </w:style>
</w:styles>
</file>

<file path=word/webSettings.xml><?xml version="1.0" encoding="utf-8"?>
<w:webSettings xmlns:r="http://schemas.openxmlformats.org/officeDocument/2006/relationships" xmlns:w="http://schemas.openxmlformats.org/wordprocessingml/2006/main">
  <w:divs>
    <w:div w:id="76289561">
      <w:bodyDiv w:val="1"/>
      <w:marLeft w:val="0"/>
      <w:marRight w:val="0"/>
      <w:marTop w:val="0"/>
      <w:marBottom w:val="0"/>
      <w:divBdr>
        <w:top w:val="none" w:sz="0" w:space="0" w:color="auto"/>
        <w:left w:val="none" w:sz="0" w:space="0" w:color="auto"/>
        <w:bottom w:val="none" w:sz="0" w:space="0" w:color="auto"/>
        <w:right w:val="none" w:sz="0" w:space="0" w:color="auto"/>
      </w:divBdr>
    </w:div>
    <w:div w:id="343822695">
      <w:bodyDiv w:val="1"/>
      <w:marLeft w:val="0"/>
      <w:marRight w:val="0"/>
      <w:marTop w:val="0"/>
      <w:marBottom w:val="0"/>
      <w:divBdr>
        <w:top w:val="none" w:sz="0" w:space="0" w:color="auto"/>
        <w:left w:val="none" w:sz="0" w:space="0" w:color="auto"/>
        <w:bottom w:val="none" w:sz="0" w:space="0" w:color="auto"/>
        <w:right w:val="none" w:sz="0" w:space="0" w:color="auto"/>
      </w:divBdr>
    </w:div>
    <w:div w:id="545602360">
      <w:bodyDiv w:val="1"/>
      <w:marLeft w:val="0"/>
      <w:marRight w:val="0"/>
      <w:marTop w:val="0"/>
      <w:marBottom w:val="0"/>
      <w:divBdr>
        <w:top w:val="none" w:sz="0" w:space="0" w:color="auto"/>
        <w:left w:val="none" w:sz="0" w:space="0" w:color="auto"/>
        <w:bottom w:val="none" w:sz="0" w:space="0" w:color="auto"/>
        <w:right w:val="none" w:sz="0" w:space="0" w:color="auto"/>
      </w:divBdr>
    </w:div>
    <w:div w:id="582421543">
      <w:bodyDiv w:val="1"/>
      <w:marLeft w:val="0"/>
      <w:marRight w:val="0"/>
      <w:marTop w:val="0"/>
      <w:marBottom w:val="0"/>
      <w:divBdr>
        <w:top w:val="none" w:sz="0" w:space="0" w:color="auto"/>
        <w:left w:val="none" w:sz="0" w:space="0" w:color="auto"/>
        <w:bottom w:val="none" w:sz="0" w:space="0" w:color="auto"/>
        <w:right w:val="none" w:sz="0" w:space="0" w:color="auto"/>
      </w:divBdr>
    </w:div>
    <w:div w:id="616185593">
      <w:bodyDiv w:val="1"/>
      <w:marLeft w:val="0"/>
      <w:marRight w:val="0"/>
      <w:marTop w:val="0"/>
      <w:marBottom w:val="0"/>
      <w:divBdr>
        <w:top w:val="none" w:sz="0" w:space="0" w:color="auto"/>
        <w:left w:val="none" w:sz="0" w:space="0" w:color="auto"/>
        <w:bottom w:val="none" w:sz="0" w:space="0" w:color="auto"/>
        <w:right w:val="none" w:sz="0" w:space="0" w:color="auto"/>
      </w:divBdr>
    </w:div>
    <w:div w:id="665286799">
      <w:bodyDiv w:val="1"/>
      <w:marLeft w:val="0"/>
      <w:marRight w:val="0"/>
      <w:marTop w:val="0"/>
      <w:marBottom w:val="0"/>
      <w:divBdr>
        <w:top w:val="none" w:sz="0" w:space="0" w:color="auto"/>
        <w:left w:val="none" w:sz="0" w:space="0" w:color="auto"/>
        <w:bottom w:val="none" w:sz="0" w:space="0" w:color="auto"/>
        <w:right w:val="none" w:sz="0" w:space="0" w:color="auto"/>
      </w:divBdr>
    </w:div>
    <w:div w:id="959264197">
      <w:bodyDiv w:val="1"/>
      <w:marLeft w:val="0"/>
      <w:marRight w:val="0"/>
      <w:marTop w:val="0"/>
      <w:marBottom w:val="0"/>
      <w:divBdr>
        <w:top w:val="none" w:sz="0" w:space="0" w:color="auto"/>
        <w:left w:val="none" w:sz="0" w:space="0" w:color="auto"/>
        <w:bottom w:val="none" w:sz="0" w:space="0" w:color="auto"/>
        <w:right w:val="none" w:sz="0" w:space="0" w:color="auto"/>
      </w:divBdr>
    </w:div>
    <w:div w:id="1064526562">
      <w:bodyDiv w:val="1"/>
      <w:marLeft w:val="0"/>
      <w:marRight w:val="0"/>
      <w:marTop w:val="0"/>
      <w:marBottom w:val="0"/>
      <w:divBdr>
        <w:top w:val="none" w:sz="0" w:space="0" w:color="auto"/>
        <w:left w:val="none" w:sz="0" w:space="0" w:color="auto"/>
        <w:bottom w:val="none" w:sz="0" w:space="0" w:color="auto"/>
        <w:right w:val="none" w:sz="0" w:space="0" w:color="auto"/>
      </w:divBdr>
    </w:div>
    <w:div w:id="1112627511">
      <w:bodyDiv w:val="1"/>
      <w:marLeft w:val="0"/>
      <w:marRight w:val="0"/>
      <w:marTop w:val="0"/>
      <w:marBottom w:val="0"/>
      <w:divBdr>
        <w:top w:val="none" w:sz="0" w:space="0" w:color="auto"/>
        <w:left w:val="none" w:sz="0" w:space="0" w:color="auto"/>
        <w:bottom w:val="none" w:sz="0" w:space="0" w:color="auto"/>
        <w:right w:val="none" w:sz="0" w:space="0" w:color="auto"/>
      </w:divBdr>
    </w:div>
    <w:div w:id="1190486870">
      <w:bodyDiv w:val="1"/>
      <w:marLeft w:val="0"/>
      <w:marRight w:val="0"/>
      <w:marTop w:val="0"/>
      <w:marBottom w:val="0"/>
      <w:divBdr>
        <w:top w:val="none" w:sz="0" w:space="0" w:color="auto"/>
        <w:left w:val="none" w:sz="0" w:space="0" w:color="auto"/>
        <w:bottom w:val="none" w:sz="0" w:space="0" w:color="auto"/>
        <w:right w:val="none" w:sz="0" w:space="0" w:color="auto"/>
      </w:divBdr>
    </w:div>
    <w:div w:id="1332291019">
      <w:bodyDiv w:val="1"/>
      <w:marLeft w:val="0"/>
      <w:marRight w:val="0"/>
      <w:marTop w:val="0"/>
      <w:marBottom w:val="0"/>
      <w:divBdr>
        <w:top w:val="none" w:sz="0" w:space="0" w:color="auto"/>
        <w:left w:val="none" w:sz="0" w:space="0" w:color="auto"/>
        <w:bottom w:val="none" w:sz="0" w:space="0" w:color="auto"/>
        <w:right w:val="none" w:sz="0" w:space="0" w:color="auto"/>
      </w:divBdr>
    </w:div>
    <w:div w:id="1501238425">
      <w:bodyDiv w:val="1"/>
      <w:marLeft w:val="0"/>
      <w:marRight w:val="0"/>
      <w:marTop w:val="0"/>
      <w:marBottom w:val="0"/>
      <w:divBdr>
        <w:top w:val="none" w:sz="0" w:space="0" w:color="auto"/>
        <w:left w:val="none" w:sz="0" w:space="0" w:color="auto"/>
        <w:bottom w:val="none" w:sz="0" w:space="0" w:color="auto"/>
        <w:right w:val="none" w:sz="0" w:space="0" w:color="auto"/>
      </w:divBdr>
    </w:div>
    <w:div w:id="1517499148">
      <w:bodyDiv w:val="1"/>
      <w:marLeft w:val="0"/>
      <w:marRight w:val="0"/>
      <w:marTop w:val="0"/>
      <w:marBottom w:val="0"/>
      <w:divBdr>
        <w:top w:val="none" w:sz="0" w:space="0" w:color="auto"/>
        <w:left w:val="none" w:sz="0" w:space="0" w:color="auto"/>
        <w:bottom w:val="none" w:sz="0" w:space="0" w:color="auto"/>
        <w:right w:val="none" w:sz="0" w:space="0" w:color="auto"/>
      </w:divBdr>
    </w:div>
    <w:div w:id="1606577818">
      <w:bodyDiv w:val="1"/>
      <w:marLeft w:val="0"/>
      <w:marRight w:val="0"/>
      <w:marTop w:val="0"/>
      <w:marBottom w:val="0"/>
      <w:divBdr>
        <w:top w:val="none" w:sz="0" w:space="0" w:color="auto"/>
        <w:left w:val="none" w:sz="0" w:space="0" w:color="auto"/>
        <w:bottom w:val="none" w:sz="0" w:space="0" w:color="auto"/>
        <w:right w:val="none" w:sz="0" w:space="0" w:color="auto"/>
      </w:divBdr>
    </w:div>
    <w:div w:id="1676490728">
      <w:bodyDiv w:val="1"/>
      <w:marLeft w:val="0"/>
      <w:marRight w:val="0"/>
      <w:marTop w:val="0"/>
      <w:marBottom w:val="0"/>
      <w:divBdr>
        <w:top w:val="none" w:sz="0" w:space="0" w:color="auto"/>
        <w:left w:val="none" w:sz="0" w:space="0" w:color="auto"/>
        <w:bottom w:val="none" w:sz="0" w:space="0" w:color="auto"/>
        <w:right w:val="none" w:sz="0" w:space="0" w:color="auto"/>
      </w:divBdr>
    </w:div>
    <w:div w:id="1873493172">
      <w:bodyDiv w:val="1"/>
      <w:marLeft w:val="0"/>
      <w:marRight w:val="0"/>
      <w:marTop w:val="0"/>
      <w:marBottom w:val="0"/>
      <w:divBdr>
        <w:top w:val="none" w:sz="0" w:space="0" w:color="auto"/>
        <w:left w:val="none" w:sz="0" w:space="0" w:color="auto"/>
        <w:bottom w:val="none" w:sz="0" w:space="0" w:color="auto"/>
        <w:right w:val="none" w:sz="0" w:space="0" w:color="auto"/>
      </w:divBdr>
    </w:div>
    <w:div w:id="2019572293">
      <w:bodyDiv w:val="1"/>
      <w:marLeft w:val="0"/>
      <w:marRight w:val="0"/>
      <w:marTop w:val="0"/>
      <w:marBottom w:val="0"/>
      <w:divBdr>
        <w:top w:val="none" w:sz="0" w:space="0" w:color="auto"/>
        <w:left w:val="none" w:sz="0" w:space="0" w:color="auto"/>
        <w:bottom w:val="none" w:sz="0" w:space="0" w:color="auto"/>
        <w:right w:val="none" w:sz="0" w:space="0" w:color="auto"/>
      </w:divBdr>
    </w:div>
    <w:div w:id="2025552732">
      <w:bodyDiv w:val="1"/>
      <w:marLeft w:val="0"/>
      <w:marRight w:val="0"/>
      <w:marTop w:val="0"/>
      <w:marBottom w:val="0"/>
      <w:divBdr>
        <w:top w:val="none" w:sz="0" w:space="0" w:color="auto"/>
        <w:left w:val="none" w:sz="0" w:space="0" w:color="auto"/>
        <w:bottom w:val="none" w:sz="0" w:space="0" w:color="auto"/>
        <w:right w:val="none" w:sz="0" w:space="0" w:color="auto"/>
      </w:divBdr>
    </w:div>
    <w:div w:id="2129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ychile.cl/Navegar?idNorma=28650" TargetMode="External"/><Relationship Id="rId13" Type="http://schemas.openxmlformats.org/officeDocument/2006/relationships/hyperlink" Target="http://portales.mineduc.cl/usuarios/convivencia_escolar/doc/201309121804340.PISEMut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picalab.cl/sustentabilidad---/oficina/APL%20Campus%20Sustentable%20%20Versi%C3%B3n%20Final%20Ago1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cl/nch3822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rtic.org/media/National%20Legislation/Chile/CL_Norma_Chilena_382_Sustancias_Peligrosas_Terminologia.pdf" TargetMode="External"/><Relationship Id="rId4" Type="http://schemas.openxmlformats.org/officeDocument/2006/relationships/settings" Target="settings.xml"/><Relationship Id="rId9" Type="http://schemas.openxmlformats.org/officeDocument/2006/relationships/hyperlink" Target="http://www.suseso.cl/iii-administradores-del-seguro-ley-n-16-744/" TargetMode="External"/><Relationship Id="rId14" Type="http://schemas.openxmlformats.org/officeDocument/2006/relationships/hyperlink" Target="file:///C:/Users/Lenovo/Downloads/descargar%20circular%202345%20200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stentabilidad.umc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36BCD-34B4-4EB3-A43B-6E75E0D3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pedro lira</cp:lastModifiedBy>
  <cp:revision>2</cp:revision>
  <dcterms:created xsi:type="dcterms:W3CDTF">2016-10-11T22:45:00Z</dcterms:created>
  <dcterms:modified xsi:type="dcterms:W3CDTF">2016-10-11T22:45:00Z</dcterms:modified>
</cp:coreProperties>
</file>