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FBB6"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7D6F57B8" w14:textId="77777777" w:rsidR="00365D94" w:rsidRPr="00365D94" w:rsidRDefault="00365D94" w:rsidP="00365D94">
      <w:pPr>
        <w:jc w:val="center"/>
        <w:rPr>
          <w:rFonts w:ascii="Arial" w:hAnsi="Arial" w:cs="Times New Roman"/>
          <w:color w:val="222222"/>
        </w:rPr>
      </w:pPr>
      <w:r w:rsidRPr="00365D94">
        <w:rPr>
          <w:rFonts w:ascii="Arial" w:hAnsi="Arial" w:cs="Times New Roman"/>
          <w:b/>
          <w:bCs/>
          <w:color w:val="222222"/>
          <w:sz w:val="20"/>
          <w:szCs w:val="20"/>
        </w:rPr>
        <w:t>DESARROLLO  SUSTENTABLE  DE LA UMCE</w:t>
      </w:r>
      <w:r w:rsidRPr="00365D94">
        <w:rPr>
          <w:rFonts w:ascii="Arial" w:hAnsi="Arial" w:cs="Times New Roman"/>
          <w:b/>
          <w:bCs/>
          <w:color w:val="222222"/>
          <w:sz w:val="20"/>
          <w:szCs w:val="20"/>
        </w:rPr>
        <w:br/>
      </w:r>
      <w:r w:rsidRPr="00365D94">
        <w:rPr>
          <w:rFonts w:ascii="Arial" w:hAnsi="Arial" w:cs="Times New Roman"/>
          <w:b/>
          <w:bCs/>
          <w:color w:val="222222"/>
          <w:sz w:val="20"/>
          <w:szCs w:val="20"/>
        </w:rPr>
        <w:br/>
      </w:r>
    </w:p>
    <w:p w14:paraId="33852F8C"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rPr>
        <w:t>El presente documento tiene por finalidad dar los lineamientos generales para la creación de la oficina de desarrollo sustentable UMCE para que lidere las iniciativas relacionadas con Sustentabilidad de la UMCE y, en particular, gestionar las metas, indicadores y cumplimiento de los criterios de verificación del Acuerdo de Producción Limpia –APL- de la Universidades Chilenas.</w:t>
      </w:r>
    </w:p>
    <w:p w14:paraId="177DD186"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 </w:t>
      </w:r>
    </w:p>
    <w:p w14:paraId="50DBB5FB"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Contenido</w:t>
      </w:r>
    </w:p>
    <w:p w14:paraId="17E12FC9"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1.      El desafío que enfrentamos                 </w:t>
      </w:r>
    </w:p>
    <w:p w14:paraId="34F2DE14"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2.      La reacción que requerimos</w:t>
      </w:r>
    </w:p>
    <w:p w14:paraId="643E779C"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3.      Antecedentes</w:t>
      </w:r>
    </w:p>
    <w:p w14:paraId="4B7F8D6A"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4.      Visión y Misión                                        </w:t>
      </w:r>
    </w:p>
    <w:p w14:paraId="7760EB01"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5.      Objetivos para una Política de Sustentabilidad</w:t>
      </w:r>
    </w:p>
    <w:p w14:paraId="5C247AD9"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6.      Estrategia                                                  </w:t>
      </w:r>
    </w:p>
    <w:p w14:paraId="7E89CFD6"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32"/>
          <w:szCs w:val="32"/>
        </w:rPr>
        <w:t>7.    Operación de la Oficina de sustentabilidad de la UMCE</w:t>
      </w:r>
    </w:p>
    <w:p w14:paraId="07F7525C" w14:textId="77777777" w:rsidR="00365D94" w:rsidRPr="00365D94" w:rsidRDefault="00365D94" w:rsidP="00365D94">
      <w:pPr>
        <w:rPr>
          <w:rFonts w:ascii="Arial" w:hAnsi="Arial" w:cs="Times New Roman"/>
          <w:color w:val="222222"/>
        </w:rPr>
      </w:pPr>
      <w:r w:rsidRPr="00365D94">
        <w:rPr>
          <w:rFonts w:ascii="Arial" w:hAnsi="Arial" w:cs="Times New Roman"/>
          <w:b/>
          <w:bCs/>
          <w:i/>
          <w:iCs/>
          <w:color w:val="222222"/>
          <w:sz w:val="32"/>
          <w:szCs w:val="32"/>
        </w:rPr>
        <w:t>8</w:t>
      </w:r>
      <w:r w:rsidRPr="00365D94">
        <w:rPr>
          <w:rFonts w:ascii="Arial" w:hAnsi="Arial" w:cs="Times New Roman"/>
          <w:b/>
          <w:bCs/>
          <w:color w:val="222222"/>
          <w:sz w:val="32"/>
          <w:szCs w:val="32"/>
        </w:rPr>
        <w:t>.    Programa para ejecución de APL</w:t>
      </w:r>
    </w:p>
    <w:p w14:paraId="361F5296"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6AB0230D"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023D8C68"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0E402DBA"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1-. El desafío que enfrentamos</w:t>
      </w:r>
    </w:p>
    <w:p w14:paraId="4F26F809"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respecto de cómo el ser humano comprende a la naturaleza y su propia función en ella.</w:t>
      </w:r>
    </w:p>
    <w:p w14:paraId="25065C58"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Evidencia importante de esta situación, se puede encontrar en la evolución de la “huella ecológica per cápita de las naciones” (indicador de su consumo de recursos renovables) y el </w:t>
      </w:r>
      <w:proofErr w:type="spellStart"/>
      <w:r w:rsidRPr="00365D94">
        <w:rPr>
          <w:rFonts w:ascii="Arial" w:hAnsi="Arial" w:cs="Times New Roman"/>
          <w:color w:val="222222"/>
          <w:sz w:val="20"/>
          <w:szCs w:val="20"/>
        </w:rPr>
        <w:t>indice</w:t>
      </w:r>
      <w:proofErr w:type="spellEnd"/>
      <w:r w:rsidRPr="00365D94">
        <w:rPr>
          <w:rFonts w:ascii="Arial" w:hAnsi="Arial" w:cs="Times New Roman"/>
          <w:color w:val="222222"/>
          <w:sz w:val="20"/>
          <w:szCs w:val="20"/>
        </w:rPr>
        <w:t xml:space="preserve"> de Desarrollo Humano elaborado por el PNUD, que agrupa distintos indicadores de calidad de vida .</w:t>
      </w:r>
    </w:p>
    <w:p w14:paraId="0011651A"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Al observar la tendencia mundial, es posible ver una evolución hacia mejores índices de desarrollo humano pero también un incremento de la huella ecológica per cápita de las naciones, lo que a largo plazo inevitablemente nos llevará a afectar la calidad de vida.</w:t>
      </w:r>
    </w:p>
    <w:p w14:paraId="366054B6"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2. La reacción que requerimos</w:t>
      </w:r>
    </w:p>
    <w:p w14:paraId="289EA1C9" w14:textId="77777777" w:rsidR="00365D94" w:rsidRDefault="00365D94" w:rsidP="00365D94">
      <w:pPr>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“sostenibilidad</w:t>
      </w:r>
      <w:bookmarkStart w:id="0" w:name="_msoanchor_1"/>
      <w:r w:rsidRPr="00365D94">
        <w:rPr>
          <w:rFonts w:ascii="Arial" w:hAnsi="Arial" w:cs="Times New Roman"/>
          <w:color w:val="222222"/>
          <w:sz w:val="16"/>
          <w:szCs w:val="16"/>
        </w:rPr>
        <w:fldChar w:fldCharType="begin"/>
      </w:r>
      <w:r w:rsidRPr="00365D94">
        <w:rPr>
          <w:rFonts w:ascii="Arial" w:hAnsi="Arial" w:cs="Times New Roman"/>
          <w:color w:val="222222"/>
          <w:sz w:val="16"/>
          <w:szCs w:val="16"/>
        </w:rPr>
        <w:instrText xml:space="preserve"> HYPERLINK "https://mail.google.com/mail/u/0/" \l "_msocom_1" </w:instrText>
      </w:r>
      <w:r w:rsidRPr="00365D94">
        <w:rPr>
          <w:rFonts w:ascii="Arial" w:hAnsi="Arial" w:cs="Times New Roman"/>
          <w:color w:val="222222"/>
          <w:sz w:val="16"/>
          <w:szCs w:val="16"/>
        </w:rPr>
      </w:r>
      <w:r w:rsidRPr="00365D94">
        <w:rPr>
          <w:rFonts w:ascii="Arial" w:hAnsi="Arial" w:cs="Times New Roman"/>
          <w:color w:val="222222"/>
          <w:sz w:val="16"/>
          <w:szCs w:val="16"/>
        </w:rPr>
        <w:fldChar w:fldCharType="separate"/>
      </w:r>
      <w:r w:rsidRPr="00365D94">
        <w:rPr>
          <w:rFonts w:ascii="Arial" w:hAnsi="Arial" w:cs="Times New Roman"/>
          <w:color w:val="1155CC"/>
          <w:sz w:val="16"/>
          <w:szCs w:val="16"/>
          <w:u w:val="single"/>
        </w:rPr>
        <w:t>[pl1]</w:t>
      </w:r>
      <w:r w:rsidRPr="00365D94">
        <w:rPr>
          <w:rFonts w:ascii="Arial" w:hAnsi="Arial" w:cs="Times New Roman"/>
          <w:color w:val="222222"/>
          <w:sz w:val="16"/>
          <w:szCs w:val="16"/>
        </w:rPr>
        <w:fldChar w:fldCharType="end"/>
      </w:r>
      <w:bookmarkEnd w:id="0"/>
      <w:r w:rsidRPr="00365D94">
        <w:rPr>
          <w:rFonts w:ascii="Arial" w:hAnsi="Arial" w:cs="Times New Roman"/>
          <w:color w:val="222222"/>
          <w:sz w:val="16"/>
          <w:szCs w:val="16"/>
        </w:rPr>
        <w:t> </w:t>
      </w:r>
      <w:r w:rsidRPr="00365D94">
        <w:rPr>
          <w:rFonts w:ascii="Arial" w:hAnsi="Arial" w:cs="Times New Roman"/>
          <w:color w:val="222222"/>
          <w:sz w:val="20"/>
          <w:szCs w:val="20"/>
        </w:rPr>
        <w:t xml:space="preserve">” dependiendo desde donde se use. Este concepto se puede entender como una construcción colectiva mediante la cual la humanidad </w:t>
      </w:r>
      <w:r w:rsidRPr="00365D94">
        <w:rPr>
          <w:rFonts w:ascii="Arial" w:hAnsi="Arial" w:cs="Times New Roman"/>
          <w:color w:val="222222"/>
          <w:sz w:val="20"/>
          <w:szCs w:val="20"/>
        </w:rPr>
        <w:lastRenderedPageBreak/>
        <w:t>aspira a la posibilidad que el ser humano y otras formas de vida prosperen en el planeta de manera armónica.</w:t>
      </w:r>
    </w:p>
    <w:p w14:paraId="68B17110" w14:textId="77777777" w:rsidR="000E491B" w:rsidRPr="00365D94" w:rsidRDefault="000E491B" w:rsidP="00365D94">
      <w:pPr>
        <w:jc w:val="both"/>
        <w:rPr>
          <w:rFonts w:ascii="Arial" w:hAnsi="Arial" w:cs="Times New Roman"/>
          <w:color w:val="222222"/>
        </w:rPr>
      </w:pPr>
    </w:p>
    <w:p w14:paraId="7A4B52DE"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3.Antecedentes</w:t>
      </w:r>
    </w:p>
    <w:p w14:paraId="36B7099B"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En resonancia con esta realidad,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w:t>
      </w:r>
    </w:p>
    <w:p w14:paraId="26F85BFF" w14:textId="77777777" w:rsidR="00365D94" w:rsidRPr="00365D94" w:rsidRDefault="00365D94" w:rsidP="00365D94">
      <w:pPr>
        <w:rPr>
          <w:rFonts w:ascii="Arial" w:hAnsi="Arial" w:cs="Times New Roman"/>
          <w:color w:val="222222"/>
        </w:rPr>
      </w:pPr>
      <w:r w:rsidRPr="00365D94">
        <w:rPr>
          <w:rFonts w:ascii="Arial" w:hAnsi="Arial" w:cs="Times New Roman"/>
          <w:b/>
          <w:bCs/>
          <w:color w:val="000000"/>
          <w:sz w:val="20"/>
          <w:szCs w:val="20"/>
        </w:rPr>
        <w:t> </w:t>
      </w:r>
    </w:p>
    <w:p w14:paraId="20EE1390" w14:textId="77777777" w:rsidR="00365D94" w:rsidRPr="00365D94" w:rsidRDefault="00365D94" w:rsidP="00365D94">
      <w:pPr>
        <w:rPr>
          <w:rFonts w:ascii="Arial" w:hAnsi="Arial" w:cs="Times New Roman"/>
          <w:color w:val="222222"/>
        </w:rPr>
      </w:pPr>
      <w:r w:rsidRPr="00365D94">
        <w:rPr>
          <w:rFonts w:ascii="Arial" w:hAnsi="Arial" w:cs="Times New Roman"/>
          <w:b/>
          <w:bCs/>
          <w:color w:val="000000"/>
          <w:sz w:val="20"/>
          <w:szCs w:val="20"/>
        </w:rPr>
        <w:t> </w:t>
      </w:r>
    </w:p>
    <w:p w14:paraId="6871518E" w14:textId="77777777" w:rsidR="00365D94" w:rsidRPr="00365D94" w:rsidRDefault="00365D94" w:rsidP="00365D94">
      <w:pPr>
        <w:rPr>
          <w:rFonts w:ascii="Arial" w:hAnsi="Arial" w:cs="Times New Roman"/>
          <w:color w:val="222222"/>
        </w:rPr>
      </w:pPr>
      <w:r w:rsidRPr="00365D94">
        <w:rPr>
          <w:rFonts w:ascii="Arial" w:hAnsi="Arial" w:cs="Times New Roman"/>
          <w:b/>
          <w:bCs/>
          <w:color w:val="000000"/>
          <w:sz w:val="20"/>
          <w:szCs w:val="20"/>
        </w:rPr>
        <w:t> </w:t>
      </w:r>
    </w:p>
    <w:p w14:paraId="5E52910C" w14:textId="77777777" w:rsidR="00365D94" w:rsidRPr="00365D94" w:rsidRDefault="00365D94" w:rsidP="00365D94">
      <w:pPr>
        <w:rPr>
          <w:rFonts w:ascii="Arial" w:hAnsi="Arial" w:cs="Times New Roman"/>
          <w:color w:val="222222"/>
        </w:rPr>
      </w:pPr>
      <w:r w:rsidRPr="00365D94">
        <w:rPr>
          <w:rFonts w:ascii="Arial" w:hAnsi="Arial" w:cs="Times New Roman"/>
          <w:b/>
          <w:bCs/>
          <w:color w:val="000000"/>
          <w:sz w:val="20"/>
          <w:szCs w:val="20"/>
        </w:rPr>
        <w:t>4.Visión y Misión</w:t>
      </w:r>
    </w:p>
    <w:p w14:paraId="209358BF" w14:textId="77777777" w:rsidR="00365D94" w:rsidRPr="00365D94" w:rsidRDefault="00365D94" w:rsidP="00365D94">
      <w:pPr>
        <w:rPr>
          <w:rFonts w:ascii="Arial" w:hAnsi="Arial" w:cs="Times New Roman"/>
          <w:color w:val="222222"/>
        </w:rPr>
      </w:pPr>
      <w:r w:rsidRPr="00365D94">
        <w:rPr>
          <w:rFonts w:ascii="Arial" w:hAnsi="Arial" w:cs="Times New Roman"/>
          <w:color w:val="000000"/>
          <w:sz w:val="20"/>
          <w:szCs w:val="20"/>
        </w:rPr>
        <w:t>VISION</w:t>
      </w:r>
    </w:p>
    <w:p w14:paraId="4FC053A1" w14:textId="77777777" w:rsidR="00365D94" w:rsidRPr="00365D94" w:rsidRDefault="00365D94" w:rsidP="00365D94">
      <w:pPr>
        <w:jc w:val="both"/>
        <w:rPr>
          <w:rFonts w:ascii="Arial" w:hAnsi="Arial" w:cs="Times New Roman"/>
          <w:color w:val="222222"/>
          <w:sz w:val="20"/>
          <w:szCs w:val="20"/>
        </w:rPr>
      </w:pPr>
      <w:r w:rsidRPr="00365D94">
        <w:rPr>
          <w:rFonts w:ascii="Arial" w:hAnsi="Arial" w:cs="Times New Roman"/>
          <w:color w:val="000000"/>
          <w:sz w:val="20"/>
          <w:szCs w:val="20"/>
        </w:rPr>
        <w:t>El principio de sustentabilidad en la UMCE fomenta </w:t>
      </w:r>
      <w:r w:rsidRPr="00365D94">
        <w:rPr>
          <w:rFonts w:ascii="Arial" w:hAnsi="Arial" w:cs="Times New Roman"/>
          <w:color w:val="222222"/>
          <w:sz w:val="20"/>
          <w:szCs w:val="20"/>
        </w:rPr>
        <w:t>una cultura medioambiental que  promueve </w:t>
      </w:r>
      <w:r w:rsidRPr="00365D94">
        <w:rPr>
          <w:rFonts w:ascii="Arial" w:hAnsi="Arial" w:cs="Times New Roman"/>
          <w:color w:val="000000"/>
          <w:sz w:val="20"/>
          <w:szCs w:val="20"/>
        </w:rPr>
        <w:t>activamente la incorporación de las herramientas, principios y valores de la sustentabilidad en su comunidad académica, para construir una sociedad justa, culturalmente rica y ambientalmente benigna.</w:t>
      </w:r>
    </w:p>
    <w:p w14:paraId="205522D4"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 </w:t>
      </w:r>
    </w:p>
    <w:p w14:paraId="7D25E299"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MISION</w:t>
      </w:r>
    </w:p>
    <w:p w14:paraId="317301A4" w14:textId="77777777" w:rsidR="00365D94" w:rsidRPr="00365D94" w:rsidRDefault="00365D94" w:rsidP="00365D94">
      <w:pPr>
        <w:jc w:val="both"/>
        <w:rPr>
          <w:rFonts w:ascii="Arial" w:hAnsi="Arial" w:cs="Times New Roman"/>
          <w:color w:val="222222"/>
        </w:rPr>
      </w:pPr>
      <w:r w:rsidRPr="00365D94">
        <w:rPr>
          <w:rFonts w:ascii="Arial" w:hAnsi="Arial" w:cs="Times New Roman"/>
          <w:color w:val="000000"/>
          <w:sz w:val="20"/>
          <w:szCs w:val="20"/>
        </w:rPr>
        <w:t>La  UMCE sustentable,  </w:t>
      </w:r>
      <w:r w:rsidRPr="00365D94">
        <w:rPr>
          <w:rFonts w:ascii="Arial" w:hAnsi="Arial" w:cs="Times New Roman"/>
          <w:color w:val="222222"/>
          <w:sz w:val="20"/>
          <w:szCs w:val="20"/>
        </w:rPr>
        <w:t>se compromete a potenciar y llevar adelante actividades académicas y propender a un currículo que promuevan una  </w:t>
      </w:r>
      <w:r w:rsidRPr="00365D94">
        <w:rPr>
          <w:rFonts w:ascii="Arial" w:hAnsi="Arial" w:cs="Times New Roman"/>
          <w:i/>
          <w:iCs/>
          <w:color w:val="222222"/>
          <w:sz w:val="20"/>
          <w:szCs w:val="20"/>
        </w:rPr>
        <w:t>educación para el desarrollo sustentable de la comunidad</w:t>
      </w:r>
      <w:r w:rsidRPr="00365D94">
        <w:rPr>
          <w:rFonts w:ascii="Arial" w:hAnsi="Arial" w:cs="Times New Roman"/>
          <w:color w:val="222222"/>
          <w:sz w:val="20"/>
          <w:szCs w:val="20"/>
        </w:rPr>
        <w:t> universitaria a través de prácticas docentes, investigación, acciones de  vinculación con el medio y una gestión administrativa preocupada del impacto residual y energético de la operación de universidad, instaurando paulatinamente una cultura ambientalmente sustentable como un sello de nuestra casa de estudios.</w:t>
      </w:r>
    </w:p>
    <w:p w14:paraId="2412C660"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7F510386"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5.Objetivos para una Política de Sustentabilidad</w:t>
      </w:r>
    </w:p>
    <w:p w14:paraId="620123CA"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Incorporar criterios ambientales y sociales en la toma de decisiones universitarias.</w:t>
      </w:r>
    </w:p>
    <w:p w14:paraId="60C6DCD0"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000000"/>
          <w:sz w:val="20"/>
          <w:szCs w:val="20"/>
          <w:lang w:val="es-CL"/>
        </w:rPr>
        <w:t>Proveer herramientas y criterios de evaluación y gestión de la sustentabilidad en los campus.(APL)</w:t>
      </w:r>
    </w:p>
    <w:p w14:paraId="48120EFF"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Incorporar prácticas educativas que promuevan el desarrollo de una conciencia social y ambiental en la comunidad universitaria.</w:t>
      </w:r>
    </w:p>
    <w:p w14:paraId="77D63B01"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Incorporar prácticas de vinculación con el medio que promuevan el desarrollo de una conciencia social y ambiental en la comunidad.</w:t>
      </w:r>
    </w:p>
    <w:p w14:paraId="70A2848E"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Implementar buenas prácticas institucionales que minimicen los impactos ambientales de la gestión universitaria.</w:t>
      </w:r>
    </w:p>
    <w:p w14:paraId="25C42AB5"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Promover hábitos sustentables en la comunidad que vayan generando un cambio hacia la sustentabilidad</w:t>
      </w:r>
    </w:p>
    <w:p w14:paraId="71A7239D"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Generar espacios para que la comunidad UMCE se vincule y articule en pro de conseguir el propósito.</w:t>
      </w:r>
    </w:p>
    <w:p w14:paraId="340E3147"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Ser una plataforma para  el apoyo y gestión de  cambios de sustentabilidad necesarios al interior de la institución.</w:t>
      </w:r>
    </w:p>
    <w:p w14:paraId="1F85325C"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Aportar con conocimiento para la sustentabilidad , a su pedagogía y transferencia al sector público educativo.</w:t>
      </w:r>
    </w:p>
    <w:p w14:paraId="53E9A46D"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000000"/>
          <w:sz w:val="20"/>
          <w:szCs w:val="20"/>
          <w:lang w:val="es-CL"/>
        </w:rPr>
        <w:t>Promover el desarrollo profesional de los miembros de la universidad  para la sustentabilidad.</w:t>
      </w:r>
    </w:p>
    <w:p w14:paraId="4555BB7F" w14:textId="77777777" w:rsidR="00365D94" w:rsidRPr="00365D94" w:rsidRDefault="00365D94" w:rsidP="00365D94">
      <w:pPr>
        <w:spacing w:before="100" w:beforeAutospacing="1" w:after="100" w:afterAutospacing="1"/>
        <w:ind w:left="1440"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color w:val="000000"/>
          <w:sz w:val="20"/>
          <w:szCs w:val="20"/>
          <w:lang w:val="es-CL"/>
        </w:rPr>
        <w:t>Promover y apoyar la incorporación de la sustentabilidad dentro de la oferta curricular de la UMCE</w:t>
      </w:r>
    </w:p>
    <w:p w14:paraId="0506BF12"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6EDCD766"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2940574C"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2461C02C"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Para que esta política tenga éxito e impacto, las principales direcciones,  unidades, e instancias colegiadas de la UMCE que deben conducir la política de sustentabilidad</w:t>
      </w:r>
    </w:p>
    <w:p w14:paraId="55162F5A"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1.</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Rectoria ; implementación del </w:t>
      </w:r>
      <w:r w:rsidRPr="00365D94">
        <w:rPr>
          <w:rFonts w:ascii="Arial" w:hAnsi="Arial" w:cs="Times New Roman"/>
          <w:b/>
          <w:bCs/>
          <w:color w:val="222222"/>
          <w:sz w:val="20"/>
          <w:szCs w:val="20"/>
          <w:lang w:val="es-CL"/>
        </w:rPr>
        <w:t>Programa de Sustentabilidad UMCE</w:t>
      </w:r>
    </w:p>
    <w:p w14:paraId="4F236197"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2.</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Vicerrectoria Académica  promover un currículo integrado con contenidos de sustentabilidad</w:t>
      </w:r>
    </w:p>
    <w:p w14:paraId="1B63CC27"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3.</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Dirección de Extensión y de Vinculación con el Medio , liderar  la Campaña comunicacional de los </w:t>
      </w:r>
      <w:r w:rsidRPr="00365D94">
        <w:rPr>
          <w:rFonts w:ascii="Arial" w:hAnsi="Arial" w:cs="Times New Roman"/>
          <w:i/>
          <w:iCs/>
          <w:color w:val="222222"/>
          <w:sz w:val="20"/>
          <w:szCs w:val="20"/>
          <w:lang w:val="es-CL"/>
        </w:rPr>
        <w:t>Proyectos Marco</w:t>
      </w:r>
      <w:r w:rsidRPr="00365D94">
        <w:rPr>
          <w:rFonts w:ascii="Arial" w:hAnsi="Arial" w:cs="Times New Roman"/>
          <w:color w:val="222222"/>
          <w:sz w:val="20"/>
          <w:szCs w:val="20"/>
          <w:lang w:val="es-CL"/>
        </w:rPr>
        <w:t> del </w:t>
      </w:r>
      <w:r w:rsidRPr="00365D94">
        <w:rPr>
          <w:rFonts w:ascii="Arial" w:hAnsi="Arial" w:cs="Times New Roman"/>
          <w:b/>
          <w:bCs/>
          <w:color w:val="222222"/>
          <w:sz w:val="20"/>
          <w:szCs w:val="20"/>
          <w:lang w:val="es-CL"/>
        </w:rPr>
        <w:t>Programa de Sustentabilidad UMCE</w:t>
      </w:r>
    </w:p>
    <w:p w14:paraId="5E9BB607"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4.</w:t>
      </w:r>
      <w:r w:rsidRPr="00365D94">
        <w:rPr>
          <w:rFonts w:ascii="Times New Roman" w:hAnsi="Times New Roman" w:cs="Times New Roman"/>
          <w:color w:val="222222"/>
          <w:sz w:val="14"/>
          <w:szCs w:val="14"/>
          <w:lang w:val="es-CL"/>
        </w:rPr>
        <w:t>     </w:t>
      </w:r>
      <w:r w:rsidRPr="00365D94">
        <w:rPr>
          <w:rFonts w:ascii="Arial" w:hAnsi="Arial" w:cs="Times New Roman"/>
          <w:b/>
          <w:bCs/>
          <w:color w:val="222222"/>
          <w:sz w:val="20"/>
          <w:szCs w:val="20"/>
          <w:lang w:val="es-CL"/>
        </w:rPr>
        <w:t>Facultades transferencia a estudiantes</w:t>
      </w:r>
    </w:p>
    <w:p w14:paraId="16A31DC9"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5.</w:t>
      </w:r>
      <w:r w:rsidRPr="00365D94">
        <w:rPr>
          <w:rFonts w:ascii="Times New Roman" w:hAnsi="Times New Roman" w:cs="Times New Roman"/>
          <w:color w:val="222222"/>
          <w:sz w:val="14"/>
          <w:szCs w:val="14"/>
          <w:lang w:val="es-CL"/>
        </w:rPr>
        <w:t>     </w:t>
      </w:r>
      <w:r w:rsidRPr="00365D94">
        <w:rPr>
          <w:rFonts w:ascii="Arial" w:hAnsi="Arial" w:cs="Times New Roman"/>
          <w:b/>
          <w:bCs/>
          <w:color w:val="222222"/>
          <w:sz w:val="20"/>
          <w:szCs w:val="20"/>
          <w:lang w:val="es-CL"/>
        </w:rPr>
        <w:t>Comité de sustentabilidad UMCE</w:t>
      </w:r>
    </w:p>
    <w:p w14:paraId="0ABA696F"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6.</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Dirección de Asuntos Estudiantiles gestionar y facilitar la participación de estudiantes en la política de sustentabilidad</w:t>
      </w:r>
    </w:p>
    <w:p w14:paraId="2C6B90C1"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Arial" w:hAnsi="Arial" w:cs="Times New Roman"/>
          <w:color w:val="222222"/>
          <w:sz w:val="20"/>
          <w:szCs w:val="20"/>
          <w:lang w:val="es-CL"/>
        </w:rPr>
        <w:t>7.</w:t>
      </w:r>
      <w:r w:rsidRPr="00365D94">
        <w:rPr>
          <w:rFonts w:ascii="Times New Roman" w:hAnsi="Times New Roman" w:cs="Times New Roman"/>
          <w:color w:val="222222"/>
          <w:sz w:val="14"/>
          <w:szCs w:val="14"/>
          <w:lang w:val="es-CL"/>
        </w:rPr>
        <w:t>     </w:t>
      </w:r>
      <w:r w:rsidRPr="00365D94">
        <w:rPr>
          <w:rFonts w:ascii="Arial" w:hAnsi="Arial" w:cs="Times New Roman"/>
          <w:color w:val="222222"/>
          <w:sz w:val="20"/>
          <w:szCs w:val="20"/>
          <w:lang w:val="es-CL"/>
        </w:rPr>
        <w:t>Dirección de Administración y Finanzas  respaldo a las politicas de sustentabilidad gestionando un desarrollo que propenda a disminuir el gasto energético y residual de la universidad.</w:t>
      </w:r>
    </w:p>
    <w:p w14:paraId="359D1641"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6.Estrategia</w:t>
      </w:r>
    </w:p>
    <w:p w14:paraId="666B82CB" w14:textId="77777777" w:rsidR="00365D94" w:rsidRPr="00365D94" w:rsidRDefault="00365D94" w:rsidP="00365D94">
      <w:pPr>
        <w:jc w:val="both"/>
        <w:rPr>
          <w:rFonts w:ascii="Arial" w:hAnsi="Arial" w:cs="Times New Roman"/>
          <w:color w:val="222222"/>
        </w:rPr>
      </w:pPr>
      <w:r w:rsidRPr="00365D94">
        <w:rPr>
          <w:rFonts w:ascii="Arial" w:hAnsi="Arial" w:cs="Times New Roman"/>
          <w:b/>
          <w:bCs/>
          <w:color w:val="222222"/>
          <w:sz w:val="20"/>
          <w:szCs w:val="20"/>
        </w:rPr>
        <w:t>a)La oficina de sustentabilidad deberá generar, </w:t>
      </w:r>
      <w:r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45859504" w14:textId="77777777" w:rsidR="00365D94" w:rsidRDefault="00365D94" w:rsidP="00365D94">
      <w:pPr>
        <w:jc w:val="both"/>
        <w:rPr>
          <w:rFonts w:ascii="Arial" w:hAnsi="Arial" w:cs="Times New Roman"/>
          <w:color w:val="222222"/>
          <w:sz w:val="20"/>
          <w:szCs w:val="20"/>
        </w:rPr>
      </w:pPr>
      <w:proofErr w:type="spellStart"/>
      <w:r w:rsidRPr="00365D94">
        <w:rPr>
          <w:rFonts w:ascii="Arial" w:hAnsi="Arial" w:cs="Times New Roman"/>
          <w:color w:val="222222"/>
          <w:sz w:val="20"/>
          <w:szCs w:val="20"/>
        </w:rPr>
        <w:t>Asímismo</w:t>
      </w:r>
      <w:proofErr w:type="spellEnd"/>
      <w:r w:rsidRPr="00365D94">
        <w:rPr>
          <w:rFonts w:ascii="Arial" w:hAnsi="Arial" w:cs="Times New Roman"/>
          <w:color w:val="222222"/>
          <w:sz w:val="20"/>
          <w:szCs w:val="20"/>
        </w:rPr>
        <w:t xml:space="preserve">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30B28A2E" w14:textId="77777777" w:rsidR="000E491B" w:rsidRPr="00365D94" w:rsidRDefault="000E491B" w:rsidP="00365D94">
      <w:pPr>
        <w:jc w:val="both"/>
        <w:rPr>
          <w:rFonts w:ascii="Arial" w:hAnsi="Arial" w:cs="Times New Roman"/>
          <w:color w:val="222222"/>
        </w:rPr>
      </w:pPr>
    </w:p>
    <w:p w14:paraId="4C6BC460"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b)Apoyo a agrupaciones</w:t>
      </w:r>
    </w:p>
    <w:p w14:paraId="5D598385" w14:textId="77777777" w:rsidR="00365D94" w:rsidRDefault="00365D94" w:rsidP="00365D94">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4E176DB1" w14:textId="77777777" w:rsidR="000E491B" w:rsidRPr="00365D94" w:rsidRDefault="000E491B" w:rsidP="00365D94">
      <w:pPr>
        <w:jc w:val="both"/>
        <w:rPr>
          <w:rFonts w:ascii="Arial" w:hAnsi="Arial" w:cs="Times New Roman"/>
          <w:color w:val="222222"/>
        </w:rPr>
      </w:pPr>
    </w:p>
    <w:p w14:paraId="73D7FA1C" w14:textId="77777777" w:rsidR="000E491B" w:rsidRPr="00365D94" w:rsidRDefault="00365D94" w:rsidP="00365D94">
      <w:pPr>
        <w:rPr>
          <w:rFonts w:ascii="Arial" w:hAnsi="Arial" w:cs="Times New Roman"/>
          <w:b/>
          <w:bCs/>
          <w:color w:val="222222"/>
          <w:sz w:val="20"/>
          <w:szCs w:val="20"/>
        </w:rPr>
      </w:pPr>
      <w:r w:rsidRPr="00365D94">
        <w:rPr>
          <w:rFonts w:ascii="Arial" w:hAnsi="Arial" w:cs="Times New Roman"/>
          <w:b/>
          <w:bCs/>
          <w:color w:val="222222"/>
          <w:sz w:val="20"/>
          <w:szCs w:val="20"/>
        </w:rPr>
        <w:t>c)Vinculación con la Universidad</w:t>
      </w:r>
    </w:p>
    <w:p w14:paraId="3FA30A12"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global liderado desde la Rectoría y Vicerrectoría Académica.  </w:t>
      </w:r>
    </w:p>
    <w:p w14:paraId="6CC61ECA" w14:textId="77777777" w:rsidR="00365D94" w:rsidRDefault="00365D94" w:rsidP="00365D94">
      <w:pPr>
        <w:jc w:val="both"/>
        <w:rPr>
          <w:rFonts w:ascii="Arial" w:hAnsi="Arial" w:cs="Times New Roman"/>
          <w:color w:val="222222"/>
          <w:sz w:val="20"/>
          <w:szCs w:val="20"/>
        </w:rPr>
      </w:pPr>
      <w:r w:rsidRPr="00365D94">
        <w:rPr>
          <w:rFonts w:ascii="Arial" w:hAnsi="Arial" w:cs="Times New Roman"/>
          <w:color w:val="222222"/>
          <w:sz w:val="20"/>
          <w:szCs w:val="20"/>
        </w:rPr>
        <w:t>Bajo su alero y voluntad política, los </w:t>
      </w:r>
      <w:r w:rsidRPr="00365D94">
        <w:rPr>
          <w:rFonts w:ascii="Arial" w:hAnsi="Arial" w:cs="Times New Roman"/>
          <w:i/>
          <w:iCs/>
          <w:color w:val="222222"/>
          <w:sz w:val="20"/>
          <w:szCs w:val="20"/>
        </w:rPr>
        <w:t>Proyectos Marco</w:t>
      </w:r>
      <w:r w:rsidRPr="00365D94">
        <w:rPr>
          <w:rFonts w:ascii="Arial" w:hAnsi="Arial" w:cs="Times New Roman"/>
          <w:color w:val="222222"/>
          <w:sz w:val="20"/>
          <w:szCs w:val="20"/>
        </w:rPr>
        <w:t> y buenas prácticas tendrán impacto, si se cuenta con  apoyo transversal  de la comunidad a través de las Facultades, de  la  gestión administrativas y de recursos para infraestructura.</w:t>
      </w:r>
    </w:p>
    <w:p w14:paraId="07982BD0" w14:textId="77777777" w:rsidR="000E491B" w:rsidRPr="00365D94" w:rsidRDefault="000E491B" w:rsidP="00365D94">
      <w:pPr>
        <w:jc w:val="both"/>
        <w:rPr>
          <w:rFonts w:ascii="Arial" w:hAnsi="Arial" w:cs="Times New Roman"/>
          <w:color w:val="222222"/>
        </w:rPr>
      </w:pPr>
    </w:p>
    <w:p w14:paraId="73D58AEC" w14:textId="77777777" w:rsidR="00365D94" w:rsidRPr="00365D94" w:rsidRDefault="00365D94" w:rsidP="00365D94">
      <w:pPr>
        <w:rPr>
          <w:rFonts w:ascii="Arial" w:hAnsi="Arial" w:cs="Times New Roman"/>
          <w:color w:val="222222"/>
        </w:rPr>
      </w:pPr>
      <w:r w:rsidRPr="00365D94">
        <w:rPr>
          <w:rFonts w:ascii="Arial" w:hAnsi="Arial" w:cs="Times New Roman"/>
          <w:b/>
          <w:bCs/>
          <w:i/>
          <w:iCs/>
          <w:color w:val="222222"/>
          <w:sz w:val="20"/>
          <w:szCs w:val="20"/>
        </w:rPr>
        <w:t>d)Proyectos Marco</w:t>
      </w:r>
    </w:p>
    <w:p w14:paraId="623F810F"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 xml:space="preserve">Para avanzar en los grandes esfuerzos que se requieren para transformar la universidad, es necesario alinear múltiples voluntades y además facilitar la búsqueda de apoyo ya sea de carácter político y/o de recursos. Esto se facilita con mensajes simples con los cuales es fácil </w:t>
      </w:r>
      <w:proofErr w:type="spellStart"/>
      <w:r w:rsidRPr="00365D94">
        <w:rPr>
          <w:rFonts w:ascii="Arial" w:hAnsi="Arial" w:cs="Times New Roman"/>
          <w:color w:val="222222"/>
          <w:sz w:val="20"/>
          <w:szCs w:val="20"/>
        </w:rPr>
        <w:t>empatizar</w:t>
      </w:r>
      <w:proofErr w:type="spellEnd"/>
      <w:r w:rsidRPr="00365D94">
        <w:rPr>
          <w:rFonts w:ascii="Arial" w:hAnsi="Arial" w:cs="Times New Roman"/>
          <w:color w:val="222222"/>
          <w:sz w:val="20"/>
          <w:szCs w:val="20"/>
        </w:rPr>
        <w:t>. Esta es la lógica de contar con proyectos Marco, que bajo una meta amplia, un nombre o marca reconocible, sirva de paraguas para variadas iniciativas. En esta lógica UMCE SUSTENTABLE abarcará inicialmente cuatro proyectos marcos claramente identificados que deben articularse y promoverse: 1) Acuerdo de Producción Limpia APL; 2) Jardín Botánico; 3)Campaña UMCE Recicla y; 4)Proyecto DOMO - Estudiantil: “promoción de buenas  prácticas medioambientales” .</w:t>
      </w:r>
    </w:p>
    <w:p w14:paraId="39470A12"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Estos Proyectos Marco, permiten involucrar actores y acciones  de menor a mayor complejidad ocupándonos de relevar detectar y fomentar:</w:t>
      </w:r>
    </w:p>
    <w:p w14:paraId="755A2469"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b/>
          <w:bCs/>
          <w:color w:val="222222"/>
          <w:sz w:val="20"/>
          <w:szCs w:val="20"/>
          <w:lang w:val="es-CL"/>
        </w:rPr>
        <w:t>Agentes de Cambio </w:t>
      </w:r>
      <w:r w:rsidRPr="00365D94">
        <w:rPr>
          <w:rFonts w:ascii="Arial" w:hAnsi="Arial" w:cs="Times New Roman"/>
          <w:color w:val="222222"/>
          <w:sz w:val="20"/>
          <w:szCs w:val="20"/>
          <w:lang w:val="es-CL"/>
        </w:rPr>
        <w:t>que promuevan liderazgos orientados a tomar un rol activo en los tres estamentos de la universidad</w:t>
      </w:r>
    </w:p>
    <w:p w14:paraId="1E33C21D"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b/>
          <w:bCs/>
          <w:color w:val="222222"/>
          <w:sz w:val="20"/>
          <w:szCs w:val="20"/>
          <w:lang w:val="es-CL"/>
        </w:rPr>
        <w:t>Detectar Fortalecer y rticular</w:t>
      </w:r>
      <w:r w:rsidRPr="00365D94">
        <w:rPr>
          <w:rFonts w:ascii="Arial" w:hAnsi="Arial" w:cs="Times New Roman"/>
          <w:color w:val="222222"/>
          <w:sz w:val="20"/>
          <w:szCs w:val="20"/>
          <w:lang w:val="es-CL"/>
        </w:rPr>
        <w:t> iniciativas vinculándolas a la academia y/o a Proyectos Marco, además de entregarles herramientas de apoyo para mantener su funcionamiento y desarrollo.</w:t>
      </w:r>
    </w:p>
    <w:p w14:paraId="42AA90A7" w14:textId="77777777" w:rsidR="00365D94" w:rsidRPr="00365D94" w:rsidRDefault="00365D94" w:rsidP="00365D94">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lang w:val="es-CL"/>
        </w:rPr>
        <w:t></w:t>
      </w:r>
      <w:r w:rsidRPr="00365D94">
        <w:rPr>
          <w:rFonts w:ascii="Times New Roman" w:hAnsi="Times New Roman" w:cs="Times New Roman"/>
          <w:color w:val="222222"/>
          <w:sz w:val="14"/>
          <w:szCs w:val="14"/>
          <w:lang w:val="es-CL"/>
        </w:rPr>
        <w:t>       </w:t>
      </w:r>
      <w:r w:rsidRPr="00365D94">
        <w:rPr>
          <w:rFonts w:ascii="Arial" w:hAnsi="Arial" w:cs="Times New Roman"/>
          <w:b/>
          <w:bCs/>
          <w:color w:val="222222"/>
          <w:sz w:val="20"/>
          <w:szCs w:val="20"/>
          <w:lang w:val="es-CL"/>
        </w:rPr>
        <w:t>Vincular actores, necesidades y posibilidades</w:t>
      </w:r>
      <w:r w:rsidRPr="00365D94">
        <w:rPr>
          <w:rFonts w:ascii="Arial" w:hAnsi="Arial" w:cs="Times New Roman"/>
          <w:color w:val="222222"/>
          <w:sz w:val="20"/>
          <w:szCs w:val="20"/>
          <w:lang w:val="es-CL"/>
        </w:rPr>
        <w:t> a mensajes convocantes, en torno a los Proyectos Marco.</w:t>
      </w:r>
    </w:p>
    <w:p w14:paraId="247C2066"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48F3B8B4" w14:textId="77777777" w:rsidR="000E491B" w:rsidRDefault="000E491B" w:rsidP="00365D94">
      <w:pPr>
        <w:rPr>
          <w:rFonts w:ascii="Arial" w:hAnsi="Arial" w:cs="Times New Roman"/>
          <w:b/>
          <w:bCs/>
          <w:color w:val="222222"/>
          <w:sz w:val="20"/>
          <w:szCs w:val="20"/>
        </w:rPr>
      </w:pPr>
    </w:p>
    <w:p w14:paraId="4901AE74" w14:textId="77777777" w:rsidR="000E491B" w:rsidRDefault="000E491B" w:rsidP="00365D94">
      <w:pPr>
        <w:rPr>
          <w:rFonts w:ascii="Arial" w:hAnsi="Arial" w:cs="Times New Roman"/>
          <w:b/>
          <w:bCs/>
          <w:color w:val="222222"/>
          <w:sz w:val="20"/>
          <w:szCs w:val="20"/>
        </w:rPr>
      </w:pPr>
    </w:p>
    <w:p w14:paraId="608E628B" w14:textId="77777777" w:rsidR="000E491B" w:rsidRDefault="000E491B" w:rsidP="00365D94">
      <w:pPr>
        <w:rPr>
          <w:rFonts w:ascii="Arial" w:hAnsi="Arial" w:cs="Times New Roman"/>
          <w:b/>
          <w:bCs/>
          <w:color w:val="222222"/>
          <w:sz w:val="20"/>
          <w:szCs w:val="20"/>
        </w:rPr>
      </w:pPr>
    </w:p>
    <w:p w14:paraId="5167567F" w14:textId="77777777" w:rsidR="000E491B" w:rsidRDefault="000E491B" w:rsidP="00365D94">
      <w:pPr>
        <w:rPr>
          <w:rFonts w:ascii="Arial" w:hAnsi="Arial" w:cs="Times New Roman"/>
          <w:b/>
          <w:bCs/>
          <w:color w:val="222222"/>
          <w:sz w:val="20"/>
          <w:szCs w:val="20"/>
        </w:rPr>
      </w:pPr>
    </w:p>
    <w:p w14:paraId="046E247A"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rPr>
        <w:t>7.OPERACIÓN DE OFICINA DE SUSTENTABILIDAD UMCE</w:t>
      </w:r>
    </w:p>
    <w:p w14:paraId="107A03BC"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La oficina de sustentabilidad  articulará su gestión bajo la dependencia directa  del Departamento de Infraestructura.</w:t>
      </w:r>
    </w:p>
    <w:p w14:paraId="33EE0B9B" w14:textId="77777777" w:rsidR="00365D94" w:rsidRDefault="00365D94" w:rsidP="00365D94">
      <w:pPr>
        <w:rPr>
          <w:rFonts w:ascii="Arial" w:hAnsi="Arial" w:cs="Times New Roman"/>
          <w:b/>
          <w:bCs/>
          <w:color w:val="222222"/>
          <w:sz w:val="20"/>
          <w:szCs w:val="20"/>
          <w:u w:val="single"/>
        </w:rPr>
      </w:pPr>
      <w:r w:rsidRPr="00365D94">
        <w:rPr>
          <w:rFonts w:ascii="Arial" w:hAnsi="Arial" w:cs="Times New Roman"/>
          <w:color w:val="222222"/>
          <w:sz w:val="20"/>
          <w:szCs w:val="20"/>
        </w:rPr>
        <w:t>Su funcionamiento será gestionado por</w:t>
      </w:r>
      <w:r w:rsidR="000E491B">
        <w:rPr>
          <w:rFonts w:ascii="Arial" w:hAnsi="Arial" w:cs="Times New Roman"/>
          <w:color w:val="222222"/>
          <w:sz w:val="20"/>
          <w:szCs w:val="20"/>
        </w:rPr>
        <w:t xml:space="preserve"> </w:t>
      </w:r>
      <w:r w:rsidRPr="00365D94">
        <w:rPr>
          <w:rFonts w:ascii="Arial" w:hAnsi="Arial" w:cs="Times New Roman"/>
          <w:b/>
          <w:bCs/>
          <w:color w:val="222222"/>
          <w:sz w:val="20"/>
          <w:szCs w:val="20"/>
        </w:rPr>
        <w:t>A-. Encargado de sustentabilidad de la UMCE</w:t>
      </w:r>
      <w:r w:rsidRPr="00365D94">
        <w:rPr>
          <w:rFonts w:ascii="Arial" w:hAnsi="Arial" w:cs="Times New Roman"/>
          <w:b/>
          <w:bCs/>
          <w:color w:val="222222"/>
          <w:sz w:val="20"/>
          <w:szCs w:val="20"/>
        </w:rPr>
        <w:br/>
      </w:r>
    </w:p>
    <w:p w14:paraId="4E3FF7A6" w14:textId="77777777" w:rsidR="00365D94" w:rsidRDefault="00365D94" w:rsidP="00365D94">
      <w:pPr>
        <w:rPr>
          <w:rFonts w:ascii="Arial" w:hAnsi="Arial" w:cs="Times New Roman"/>
          <w:b/>
          <w:bCs/>
          <w:color w:val="222222"/>
          <w:sz w:val="20"/>
          <w:szCs w:val="20"/>
          <w:u w:val="single"/>
        </w:rPr>
      </w:pPr>
    </w:p>
    <w:p w14:paraId="070C79F1"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u w:val="single"/>
        </w:rPr>
        <w:t>Descripción del Cargo:</w:t>
      </w:r>
      <w:r w:rsidRPr="00365D94">
        <w:rPr>
          <w:rFonts w:ascii="Arial" w:hAnsi="Arial" w:cs="Times New Roman"/>
          <w:b/>
          <w:bCs/>
          <w:color w:val="222222"/>
          <w:sz w:val="20"/>
          <w:szCs w:val="20"/>
          <w:u w:val="single"/>
        </w:rPr>
        <w:br/>
      </w:r>
      <w:r w:rsidRPr="00365D94">
        <w:rPr>
          <w:rFonts w:ascii="Arial" w:hAnsi="Arial" w:cs="Times New Roman"/>
          <w:color w:val="222222"/>
          <w:sz w:val="20"/>
          <w:szCs w:val="20"/>
        </w:rPr>
        <w:t xml:space="preserve">Promover  y guiar transversalmente la política de sustentabilidad dentro de la UMCE </w:t>
      </w:r>
      <w:proofErr w:type="spellStart"/>
      <w:r w:rsidRPr="00365D94">
        <w:rPr>
          <w:rFonts w:ascii="Arial" w:hAnsi="Arial" w:cs="Times New Roman"/>
          <w:color w:val="222222"/>
          <w:sz w:val="20"/>
          <w:szCs w:val="20"/>
        </w:rPr>
        <w:t>asegurandosu</w:t>
      </w:r>
      <w:proofErr w:type="spellEnd"/>
      <w:r w:rsidRPr="00365D94">
        <w:rPr>
          <w:rFonts w:ascii="Arial" w:hAnsi="Arial" w:cs="Times New Roman"/>
          <w:color w:val="222222"/>
          <w:sz w:val="20"/>
          <w:szCs w:val="20"/>
        </w:rPr>
        <w:t xml:space="preserve"> articulación y cumplimiento a través de una gestión directa con Rectoría , la Dirección de Administración y Finanzas y  la Dirección de Extensión y de Vinculación con el Medio</w:t>
      </w:r>
    </w:p>
    <w:p w14:paraId="04AED5D7" w14:textId="77777777" w:rsidR="00365D94" w:rsidRPr="00365D94" w:rsidRDefault="00365D94" w:rsidP="00365D94">
      <w:pPr>
        <w:jc w:val="both"/>
        <w:rPr>
          <w:rFonts w:ascii="Arial" w:hAnsi="Arial" w:cs="Times New Roman"/>
          <w:color w:val="222222"/>
        </w:rPr>
      </w:pPr>
      <w:proofErr w:type="spellStart"/>
      <w:r w:rsidRPr="00365D94">
        <w:rPr>
          <w:rFonts w:ascii="Arial" w:hAnsi="Arial" w:cs="Times New Roman"/>
          <w:color w:val="222222"/>
          <w:sz w:val="20"/>
          <w:szCs w:val="20"/>
        </w:rPr>
        <w:t>Así</w:t>
      </w:r>
      <w:bookmarkStart w:id="1" w:name="_GoBack"/>
      <w:bookmarkEnd w:id="1"/>
      <w:r w:rsidRPr="00365D94">
        <w:rPr>
          <w:rFonts w:ascii="Arial" w:hAnsi="Arial" w:cs="Times New Roman"/>
          <w:color w:val="222222"/>
          <w:sz w:val="20"/>
          <w:szCs w:val="20"/>
        </w:rPr>
        <w:t>mismo</w:t>
      </w:r>
      <w:proofErr w:type="spellEnd"/>
      <w:r w:rsidRPr="00365D94">
        <w:rPr>
          <w:rFonts w:ascii="Arial" w:hAnsi="Arial" w:cs="Times New Roman"/>
          <w:color w:val="222222"/>
          <w:sz w:val="20"/>
          <w:szCs w:val="20"/>
        </w:rPr>
        <w:t>,  se preocupará permanentemente  de promover la actualización del conocimiento e información disponible en materia sustentable, así como  para entregar soporte y asesoría técnica y actualización permanente, a las unidades de la universidad  procurando la transferencia de conocimiento y promoción de buenas prácticas sustentables.</w:t>
      </w:r>
    </w:p>
    <w:p w14:paraId="424E50ED"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br/>
      </w:r>
      <w:r w:rsidRPr="00365D94">
        <w:rPr>
          <w:rFonts w:ascii="Arial" w:hAnsi="Arial" w:cs="Times New Roman"/>
          <w:b/>
          <w:bCs/>
          <w:color w:val="222222"/>
          <w:sz w:val="20"/>
          <w:szCs w:val="20"/>
        </w:rPr>
        <w:t>B-.Ejecutivo de Gestión Sustentable</w:t>
      </w:r>
    </w:p>
    <w:p w14:paraId="51837A4D" w14:textId="77777777" w:rsidR="00365D94" w:rsidRDefault="00365D94" w:rsidP="00365D94">
      <w:pPr>
        <w:rPr>
          <w:rFonts w:ascii="Arial" w:hAnsi="Arial" w:cs="Times New Roman"/>
          <w:color w:val="222222"/>
          <w:sz w:val="20"/>
          <w:szCs w:val="20"/>
        </w:rPr>
      </w:pPr>
      <w:r>
        <w:rPr>
          <w:rFonts w:ascii="Arial" w:hAnsi="Arial" w:cs="Times New Roman"/>
          <w:b/>
          <w:bCs/>
          <w:color w:val="222222"/>
          <w:sz w:val="20"/>
          <w:szCs w:val="20"/>
          <w:u w:val="single"/>
        </w:rPr>
        <w:t xml:space="preserve">Propuesta de </w:t>
      </w:r>
      <w:r w:rsidRPr="00365D94">
        <w:rPr>
          <w:rFonts w:ascii="Arial" w:hAnsi="Arial" w:cs="Times New Roman"/>
          <w:b/>
          <w:bCs/>
          <w:color w:val="222222"/>
          <w:sz w:val="20"/>
          <w:szCs w:val="20"/>
          <w:u w:val="single"/>
        </w:rPr>
        <w:t>Perfil:</w:t>
      </w:r>
      <w:r w:rsidRPr="00365D94">
        <w:rPr>
          <w:rFonts w:ascii="Arial" w:hAnsi="Arial" w:cs="Times New Roman"/>
          <w:b/>
          <w:bCs/>
          <w:color w:val="222222"/>
          <w:sz w:val="20"/>
          <w:szCs w:val="20"/>
          <w:u w:val="single"/>
        </w:rPr>
        <w:br/>
      </w:r>
      <w:r w:rsidRPr="00365D94">
        <w:rPr>
          <w:rFonts w:ascii="Arial" w:hAnsi="Arial" w:cs="Times New Roman"/>
          <w:color w:val="222222"/>
          <w:sz w:val="20"/>
          <w:szCs w:val="20"/>
        </w:rPr>
        <w:t>Profesional grado 12 a contrata Profesional  jornada completa con estudios de Pedagogía y Postgrado, con experiencia en el trato con estudiantes y experiencia en el tema de sustentabilidad. Conocimiento y manejo de herramientas de estadísticas y de evaluación. Saber calcular estimaciones, gestionar  y generar informes y estudios,  gestionar mediciones de indicadores  y verificadores de cumplimiento de las metas establecidas en el APL. Capacidad de gestión, conocimiento profundo de  la Universidad y su cultura.</w:t>
      </w:r>
    </w:p>
    <w:p w14:paraId="3BF7AC85" w14:textId="77777777" w:rsidR="00365D94" w:rsidRPr="00365D94" w:rsidRDefault="00365D94" w:rsidP="00365D94">
      <w:pPr>
        <w:rPr>
          <w:rFonts w:ascii="Arial" w:hAnsi="Arial" w:cs="Times New Roman"/>
          <w:color w:val="222222"/>
        </w:rPr>
      </w:pPr>
    </w:p>
    <w:p w14:paraId="27A24E46"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u w:val="single"/>
        </w:rPr>
        <w:t>Descripción de Tareas</w:t>
      </w:r>
    </w:p>
    <w:p w14:paraId="18A192BF"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u w:val="single"/>
        </w:rPr>
        <w:br/>
      </w:r>
      <w:r w:rsidRPr="00365D94">
        <w:rPr>
          <w:rFonts w:ascii="Arial" w:hAnsi="Arial" w:cs="Times New Roman"/>
          <w:color w:val="222222"/>
          <w:sz w:val="20"/>
          <w:szCs w:val="20"/>
        </w:rPr>
        <w:t>Gestionar  y generar  todos los reportes y estudios necesarios para el cumplimiento de los proyectos Marco de sustentabilidad de la UMCE y, en particular y en forma prioritaria mantener actualizados los indicadores y verificadores de cumplimiento del Acuerdo de Producción Limpia APL</w:t>
      </w:r>
    </w:p>
    <w:p w14:paraId="09876F86"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Convocar, preparar informes y transferir todos los avances y acciones  de sustentabilidad al Comité de Sustentabilidad.</w:t>
      </w:r>
    </w:p>
    <w:p w14:paraId="2BCE1BC2"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 xml:space="preserve">Gestionar las acciones </w:t>
      </w:r>
      <w:proofErr w:type="spellStart"/>
      <w:r w:rsidRPr="00365D94">
        <w:rPr>
          <w:rFonts w:ascii="Arial" w:hAnsi="Arial" w:cs="Times New Roman"/>
          <w:color w:val="222222"/>
          <w:sz w:val="20"/>
          <w:szCs w:val="20"/>
        </w:rPr>
        <w:t>memorandums</w:t>
      </w:r>
      <w:proofErr w:type="spellEnd"/>
      <w:r w:rsidRPr="00365D94">
        <w:rPr>
          <w:rFonts w:ascii="Arial" w:hAnsi="Arial" w:cs="Times New Roman"/>
          <w:color w:val="222222"/>
          <w:sz w:val="20"/>
          <w:szCs w:val="20"/>
        </w:rPr>
        <w:t xml:space="preserve"> y resoluciones necesarias a través de la Jefatura del Departamento de Infraestructura para el cumplimiento de la Política de Sustentabilidad de la UMCE.</w:t>
      </w:r>
    </w:p>
    <w:p w14:paraId="1D0B9E2C"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u w:val="single"/>
        </w:rPr>
        <w:t>Infraestructura de funcionamiento:</w:t>
      </w:r>
    </w:p>
    <w:p w14:paraId="61BFB667"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Se sugiere habilitar una oficina modular en el edificio del ex biblioteca, cerca de las oficinas de Administración y Finanzas dado que es esa unidad la que maneja la mayor cantidad de información necesaria para extraer los  indicadores de cumplimiento de las metas del APL.</w:t>
      </w:r>
    </w:p>
    <w:p w14:paraId="12C58502"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0"/>
          <w:szCs w:val="20"/>
        </w:rPr>
        <w:t>La oficina debe contar con un  computador e impresora, teléfono con salida a celular, y acceso a  Internet .</w:t>
      </w:r>
    </w:p>
    <w:p w14:paraId="3E8C4D4E" w14:textId="77777777" w:rsidR="00365D94" w:rsidRPr="00365D94" w:rsidRDefault="00365D94" w:rsidP="00365D94">
      <w:pPr>
        <w:rPr>
          <w:rFonts w:ascii="Arial" w:hAnsi="Arial" w:cs="Times New Roman"/>
          <w:color w:val="222222"/>
        </w:rPr>
      </w:pPr>
      <w:r w:rsidRPr="00365D94">
        <w:rPr>
          <w:rFonts w:ascii="Arial" w:hAnsi="Arial" w:cs="Times New Roman"/>
          <w:b/>
          <w:bCs/>
          <w:color w:val="222222"/>
          <w:sz w:val="20"/>
          <w:szCs w:val="20"/>
          <w:u w:val="single"/>
        </w:rPr>
        <w:t>Presupuesto</w:t>
      </w:r>
    </w:p>
    <w:p w14:paraId="277E904A" w14:textId="77777777" w:rsidR="00365D94" w:rsidRDefault="00365D94" w:rsidP="00365D94">
      <w:pPr>
        <w:jc w:val="both"/>
        <w:rPr>
          <w:rFonts w:ascii="Arial" w:hAnsi="Arial" w:cs="Times New Roman"/>
          <w:color w:val="222222"/>
          <w:sz w:val="20"/>
          <w:szCs w:val="20"/>
        </w:rPr>
      </w:pPr>
      <w:r w:rsidRPr="00365D94">
        <w:rPr>
          <w:rFonts w:ascii="Arial" w:hAnsi="Arial" w:cs="Times New Roman"/>
          <w:color w:val="222222"/>
          <w:sz w:val="20"/>
          <w:szCs w:val="20"/>
        </w:rPr>
        <w:t>El presupuesto de la oficina de sustentabilidad será centralizado a través de la Dirección de Planificación y gestionado desde el Departamento de Infraestructura.</w:t>
      </w:r>
    </w:p>
    <w:p w14:paraId="3D723063" w14:textId="77777777" w:rsidR="00365D94" w:rsidRPr="00365D94" w:rsidRDefault="00365D94" w:rsidP="00365D94">
      <w:pPr>
        <w:jc w:val="both"/>
        <w:rPr>
          <w:rFonts w:ascii="Arial" w:hAnsi="Arial" w:cs="Times New Roman"/>
          <w:color w:val="222222"/>
        </w:rPr>
      </w:pPr>
    </w:p>
    <w:p w14:paraId="60B72712" w14:textId="77777777" w:rsidR="00365D94" w:rsidRPr="00365D94" w:rsidRDefault="00365D94" w:rsidP="00365D94">
      <w:pPr>
        <w:jc w:val="both"/>
        <w:rPr>
          <w:rFonts w:ascii="Arial" w:hAnsi="Arial" w:cs="Times New Roman"/>
          <w:color w:val="222222"/>
        </w:rPr>
      </w:pPr>
      <w:r w:rsidRPr="00365D94">
        <w:rPr>
          <w:rFonts w:ascii="Arial" w:hAnsi="Arial" w:cs="Times New Roman"/>
          <w:b/>
          <w:bCs/>
          <w:color w:val="222222"/>
          <w:sz w:val="20"/>
          <w:szCs w:val="20"/>
          <w:u w:val="single"/>
        </w:rPr>
        <w:t>8-. PROGRAMA DE EJECUCIÓN DEL APL: VER DOCUMENTO :</w:t>
      </w:r>
    </w:p>
    <w:p w14:paraId="6D62C6F6" w14:textId="77777777" w:rsidR="00365D94" w:rsidRPr="00365D94" w:rsidRDefault="00365D94" w:rsidP="00365D94">
      <w:pPr>
        <w:jc w:val="both"/>
        <w:rPr>
          <w:rFonts w:ascii="Arial" w:hAnsi="Arial" w:cs="Times New Roman"/>
          <w:color w:val="222222"/>
        </w:rPr>
      </w:pPr>
      <w:r w:rsidRPr="00365D94">
        <w:rPr>
          <w:rFonts w:ascii="Arial" w:hAnsi="Arial" w:cs="Times New Roman"/>
          <w:color w:val="222222"/>
          <w:sz w:val="22"/>
          <w:szCs w:val="22"/>
        </w:rPr>
        <w:t>Desde Rectoría de la Universidad Metropolitana de Ciencias de la Educación -  UMCE  se ha implementado un programa y agenda para la ejecución de un plan de acciones y levantamiento de indicadores verificables,  que tienen como objetivo el cumplimiento de las metas comprometidas en el acuerdo de producción limpia APL.</w:t>
      </w:r>
    </w:p>
    <w:p w14:paraId="0177BB04" w14:textId="77777777" w:rsidR="00365D94" w:rsidRPr="00365D94" w:rsidRDefault="00365D94" w:rsidP="00365D94">
      <w:pPr>
        <w:rPr>
          <w:rFonts w:ascii="Arial" w:hAnsi="Arial" w:cs="Times New Roman"/>
          <w:color w:val="222222"/>
        </w:rPr>
      </w:pPr>
      <w:r w:rsidRPr="00365D94">
        <w:rPr>
          <w:rFonts w:ascii="Arial" w:hAnsi="Arial" w:cs="Times New Roman"/>
          <w:color w:val="222222"/>
          <w:sz w:val="20"/>
          <w:szCs w:val="20"/>
        </w:rPr>
        <w:t> </w:t>
      </w:r>
    </w:p>
    <w:p w14:paraId="694E2E71" w14:textId="77777777" w:rsidR="00365D94" w:rsidRPr="00365D94" w:rsidRDefault="00365D94" w:rsidP="00365D94">
      <w:pPr>
        <w:jc w:val="both"/>
        <w:rPr>
          <w:rFonts w:ascii="Arial" w:hAnsi="Arial" w:cs="Times New Roman"/>
          <w:color w:val="222222"/>
        </w:rPr>
      </w:pPr>
      <w:r w:rsidRPr="00365D94">
        <w:rPr>
          <w:rFonts w:ascii="Arial" w:hAnsi="Arial" w:cs="Times New Roman"/>
          <w:b/>
          <w:bCs/>
          <w:color w:val="222222"/>
          <w:sz w:val="20"/>
          <w:szCs w:val="20"/>
        </w:rPr>
        <w:t> </w:t>
      </w:r>
    </w:p>
    <w:p w14:paraId="77588269" w14:textId="77777777" w:rsidR="00365D94" w:rsidRPr="00365D94" w:rsidRDefault="00365D94" w:rsidP="00365D94">
      <w:pPr>
        <w:jc w:val="both"/>
        <w:rPr>
          <w:rFonts w:ascii="Arial" w:hAnsi="Arial" w:cs="Times New Roman"/>
          <w:color w:val="222222"/>
        </w:rPr>
      </w:pPr>
      <w:r w:rsidRPr="00365D94">
        <w:rPr>
          <w:rFonts w:ascii="Arial" w:hAnsi="Arial" w:cs="Times New Roman"/>
          <w:b/>
          <w:bCs/>
          <w:color w:val="222222"/>
          <w:sz w:val="20"/>
          <w:szCs w:val="20"/>
        </w:rPr>
        <w:t> </w:t>
      </w:r>
    </w:p>
    <w:p w14:paraId="198FE7E3" w14:textId="77777777" w:rsidR="00365D94" w:rsidRPr="00365D94" w:rsidRDefault="00365D94" w:rsidP="00365D94">
      <w:pPr>
        <w:rPr>
          <w:rFonts w:ascii="Arial" w:eastAsia="Times New Roman" w:hAnsi="Arial" w:cs="Times New Roman"/>
          <w:color w:val="222222"/>
        </w:rPr>
      </w:pPr>
      <w:r w:rsidRPr="00365D94">
        <w:rPr>
          <w:rFonts w:ascii="Arial" w:eastAsia="Times New Roman" w:hAnsi="Arial" w:cs="Times New Roman"/>
          <w:color w:val="222222"/>
        </w:rPr>
        <w:pict w14:anchorId="41F07E8C">
          <v:rect id="_x0000_i1025" style="width:145.85pt;height:1pt" o:hrpct="330" o:hrstd="t" o:hr="t" fillcolor="#aaa" stroked="f"/>
        </w:pict>
      </w:r>
    </w:p>
    <w:p w14:paraId="40BFBF1D" w14:textId="77777777" w:rsidR="00365D94" w:rsidRPr="00365D94" w:rsidRDefault="00365D94" w:rsidP="00365D94">
      <w:pPr>
        <w:spacing w:before="100" w:beforeAutospacing="1" w:after="100" w:afterAutospacing="1"/>
        <w:rPr>
          <w:rFonts w:ascii="Arial" w:hAnsi="Arial" w:cs="Times New Roman"/>
          <w:color w:val="222222"/>
        </w:rPr>
      </w:pPr>
      <w:bookmarkStart w:id="2" w:name="_msocom_1"/>
      <w:bookmarkEnd w:id="2"/>
      <w:r w:rsidRPr="00365D94">
        <w:rPr>
          <w:rFonts w:ascii="Arial" w:hAnsi="Arial" w:cs="Times New Roman"/>
          <w:color w:val="222222"/>
          <w:sz w:val="16"/>
          <w:szCs w:val="16"/>
        </w:rPr>
        <w:t> </w:t>
      </w:r>
      <w:hyperlink r:id="rId7" w:anchor="_msoanchor_1" w:history="1">
        <w:r w:rsidRPr="00365D94">
          <w:rPr>
            <w:rFonts w:ascii="Arial" w:hAnsi="Arial" w:cs="Times New Roman"/>
            <w:color w:val="1155CC"/>
            <w:sz w:val="16"/>
            <w:szCs w:val="16"/>
            <w:u w:val="single"/>
          </w:rPr>
          <w:t>[pl1]</w:t>
        </w:r>
      </w:hyperlink>
      <w:r w:rsidRPr="00365D94">
        <w:rPr>
          <w:rFonts w:ascii="Arial" w:hAnsi="Arial" w:cs="Times New Roman"/>
          <w:color w:val="222222"/>
        </w:rPr>
        <w:t>Teóricamente, sustentabilidad se refiere a un aspecto netamente ambiental (que las próximas generaciones tengan las mismas ventajas que las nuestras) y sostenibilidad se refiere más propiamente a aspectos económicos     </w:t>
      </w:r>
    </w:p>
    <w:p w14:paraId="17139899" w14:textId="77777777" w:rsidR="00365D94" w:rsidRPr="00365D94" w:rsidRDefault="00365D94" w:rsidP="00365D94">
      <w:pPr>
        <w:rPr>
          <w:rFonts w:ascii="Times" w:eastAsia="Times New Roman" w:hAnsi="Times" w:cs="Times New Roman"/>
          <w:sz w:val="20"/>
          <w:szCs w:val="20"/>
        </w:rPr>
      </w:pPr>
    </w:p>
    <w:p w14:paraId="65D1EFFC" w14:textId="77777777" w:rsidR="003213C6" w:rsidRDefault="003213C6"/>
    <w:sectPr w:rsidR="003213C6" w:rsidSect="003213C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19F9" w14:textId="77777777" w:rsidR="00365D94" w:rsidRDefault="00365D94" w:rsidP="00365D94">
      <w:r>
        <w:separator/>
      </w:r>
    </w:p>
  </w:endnote>
  <w:endnote w:type="continuationSeparator" w:id="0">
    <w:p w14:paraId="6C6A9D24" w14:textId="77777777" w:rsidR="00365D94" w:rsidRDefault="00365D94" w:rsidP="0036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39F32" w14:textId="77777777" w:rsidR="00365D94" w:rsidRDefault="00365D94" w:rsidP="00365D94">
      <w:r>
        <w:separator/>
      </w:r>
    </w:p>
  </w:footnote>
  <w:footnote w:type="continuationSeparator" w:id="0">
    <w:p w14:paraId="2C9CFBDC" w14:textId="77777777" w:rsidR="00365D94" w:rsidRDefault="00365D94" w:rsidP="00365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C6CD" w14:textId="77777777" w:rsidR="00365D94" w:rsidRDefault="00365D94" w:rsidP="00365D94">
    <w:pPr>
      <w:pStyle w:val="Encabezado"/>
      <w:tabs>
        <w:tab w:val="left" w:pos="6200"/>
      </w:tabs>
    </w:pPr>
    <w:r w:rsidRPr="00332D91">
      <w:rPr>
        <w:noProof/>
        <w:lang w:val="es-ES"/>
      </w:rPr>
      <w:drawing>
        <wp:inline distT="0" distB="0" distL="0" distR="0" wp14:anchorId="5A9F8876" wp14:editId="3542FA39">
          <wp:extent cx="677545" cy="677545"/>
          <wp:effectExtent l="0" t="0" r="0" b="0"/>
          <wp:docPr id="4"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jpg"/>
                  <pic:cNvPicPr/>
                </pic:nvPicPr>
                <pic:blipFill>
                  <a:blip r:embed="rId1"/>
                  <a:stretch>
                    <a:fillRect/>
                  </a:stretch>
                </pic:blipFill>
                <pic:spPr>
                  <a:xfrm>
                    <a:off x="0" y="0"/>
                    <a:ext cx="677545" cy="677545"/>
                  </a:xfrm>
                  <a:prstGeom prst="rect">
                    <a:avLst/>
                  </a:prstGeom>
                </pic:spPr>
              </pic:pic>
            </a:graphicData>
          </a:graphic>
        </wp:inline>
      </w:drawing>
    </w:r>
    <w:r>
      <w:t xml:space="preserve">          </w:t>
    </w:r>
    <w:r>
      <w:tab/>
      <w:t xml:space="preserve">                             </w:t>
    </w:r>
    <w:r>
      <w:t xml:space="preserve">                </w:t>
    </w:r>
    <w:r>
      <w:tab/>
    </w:r>
    <w:r>
      <w:t xml:space="preserve"> </w:t>
    </w:r>
    <w:r>
      <w:rPr>
        <w:rFonts w:ascii="Arial" w:eastAsia="Times New Roman" w:hAnsi="Arial" w:cs="Times New Roman"/>
        <w:noProof/>
        <w:sz w:val="20"/>
        <w:szCs w:val="20"/>
        <w:lang w:val="es-ES"/>
      </w:rPr>
      <w:drawing>
        <wp:inline distT="0" distB="0" distL="0" distR="0" wp14:anchorId="65863100" wp14:editId="6812B419">
          <wp:extent cx="693322" cy="685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p>
  <w:p w14:paraId="1A3E72C1" w14:textId="77777777" w:rsidR="00365D94" w:rsidRDefault="00365D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94"/>
    <w:rsid w:val="000E491B"/>
    <w:rsid w:val="003213C6"/>
    <w:rsid w:val="00365D94"/>
    <w:rsid w:val="00FB18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E7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5D94"/>
  </w:style>
  <w:style w:type="character" w:styleId="Hipervnculo">
    <w:name w:val="Hyperlink"/>
    <w:basedOn w:val="Fuentedeprrafopredeter"/>
    <w:uiPriority w:val="99"/>
    <w:semiHidden/>
    <w:unhideWhenUsed/>
    <w:rsid w:val="00365D94"/>
    <w:rPr>
      <w:color w:val="0000FF"/>
      <w:u w:val="single"/>
    </w:rPr>
  </w:style>
  <w:style w:type="paragraph" w:styleId="Encabezado">
    <w:name w:val="header"/>
    <w:basedOn w:val="Normal"/>
    <w:link w:val="EncabezadoCar"/>
    <w:uiPriority w:val="99"/>
    <w:unhideWhenUsed/>
    <w:rsid w:val="00365D94"/>
    <w:pPr>
      <w:tabs>
        <w:tab w:val="center" w:pos="4252"/>
        <w:tab w:val="right" w:pos="8504"/>
      </w:tabs>
    </w:pPr>
  </w:style>
  <w:style w:type="character" w:customStyle="1" w:styleId="EncabezadoCar">
    <w:name w:val="Encabezado Car"/>
    <w:basedOn w:val="Fuentedeprrafopredeter"/>
    <w:link w:val="Encabezado"/>
    <w:uiPriority w:val="99"/>
    <w:rsid w:val="00365D94"/>
  </w:style>
  <w:style w:type="paragraph" w:styleId="Piedepgina">
    <w:name w:val="footer"/>
    <w:basedOn w:val="Normal"/>
    <w:link w:val="PiedepginaCar"/>
    <w:uiPriority w:val="99"/>
    <w:unhideWhenUsed/>
    <w:rsid w:val="00365D94"/>
    <w:pPr>
      <w:tabs>
        <w:tab w:val="center" w:pos="4252"/>
        <w:tab w:val="right" w:pos="8504"/>
      </w:tabs>
    </w:pPr>
  </w:style>
  <w:style w:type="character" w:customStyle="1" w:styleId="PiedepginaCar">
    <w:name w:val="Pie de página Car"/>
    <w:basedOn w:val="Fuentedeprrafopredeter"/>
    <w:link w:val="Piedepgina"/>
    <w:uiPriority w:val="99"/>
    <w:rsid w:val="003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65D94"/>
  </w:style>
  <w:style w:type="character" w:styleId="Hipervnculo">
    <w:name w:val="Hyperlink"/>
    <w:basedOn w:val="Fuentedeprrafopredeter"/>
    <w:uiPriority w:val="99"/>
    <w:semiHidden/>
    <w:unhideWhenUsed/>
    <w:rsid w:val="00365D94"/>
    <w:rPr>
      <w:color w:val="0000FF"/>
      <w:u w:val="single"/>
    </w:rPr>
  </w:style>
  <w:style w:type="paragraph" w:styleId="Encabezado">
    <w:name w:val="header"/>
    <w:basedOn w:val="Normal"/>
    <w:link w:val="EncabezadoCar"/>
    <w:uiPriority w:val="99"/>
    <w:unhideWhenUsed/>
    <w:rsid w:val="00365D94"/>
    <w:pPr>
      <w:tabs>
        <w:tab w:val="center" w:pos="4252"/>
        <w:tab w:val="right" w:pos="8504"/>
      </w:tabs>
    </w:pPr>
  </w:style>
  <w:style w:type="character" w:customStyle="1" w:styleId="EncabezadoCar">
    <w:name w:val="Encabezado Car"/>
    <w:basedOn w:val="Fuentedeprrafopredeter"/>
    <w:link w:val="Encabezado"/>
    <w:uiPriority w:val="99"/>
    <w:rsid w:val="00365D94"/>
  </w:style>
  <w:style w:type="paragraph" w:styleId="Piedepgina">
    <w:name w:val="footer"/>
    <w:basedOn w:val="Normal"/>
    <w:link w:val="PiedepginaCar"/>
    <w:uiPriority w:val="99"/>
    <w:unhideWhenUsed/>
    <w:rsid w:val="00365D94"/>
    <w:pPr>
      <w:tabs>
        <w:tab w:val="center" w:pos="4252"/>
        <w:tab w:val="right" w:pos="8504"/>
      </w:tabs>
    </w:pPr>
  </w:style>
  <w:style w:type="character" w:customStyle="1" w:styleId="PiedepginaCar">
    <w:name w:val="Pie de página Car"/>
    <w:basedOn w:val="Fuentedeprrafopredeter"/>
    <w:link w:val="Piedepgina"/>
    <w:uiPriority w:val="99"/>
    <w:rsid w:val="003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18055">
      <w:bodyDiv w:val="1"/>
      <w:marLeft w:val="0"/>
      <w:marRight w:val="0"/>
      <w:marTop w:val="0"/>
      <w:marBottom w:val="0"/>
      <w:divBdr>
        <w:top w:val="none" w:sz="0" w:space="0" w:color="auto"/>
        <w:left w:val="none" w:sz="0" w:space="0" w:color="auto"/>
        <w:bottom w:val="none" w:sz="0" w:space="0" w:color="auto"/>
        <w:right w:val="none" w:sz="0" w:space="0" w:color="auto"/>
      </w:divBdr>
      <w:divsChild>
        <w:div w:id="316691895">
          <w:marLeft w:val="0"/>
          <w:marRight w:val="0"/>
          <w:marTop w:val="0"/>
          <w:marBottom w:val="0"/>
          <w:divBdr>
            <w:top w:val="none" w:sz="0" w:space="0" w:color="auto"/>
            <w:left w:val="none" w:sz="0" w:space="0" w:color="auto"/>
            <w:bottom w:val="none" w:sz="0" w:space="0" w:color="auto"/>
            <w:right w:val="none" w:sz="0" w:space="0" w:color="auto"/>
          </w:divBdr>
          <w:divsChild>
            <w:div w:id="291711073">
              <w:marLeft w:val="0"/>
              <w:marRight w:val="0"/>
              <w:marTop w:val="0"/>
              <w:marBottom w:val="0"/>
              <w:divBdr>
                <w:top w:val="none" w:sz="0" w:space="0" w:color="auto"/>
                <w:left w:val="none" w:sz="0" w:space="0" w:color="auto"/>
                <w:bottom w:val="none" w:sz="0" w:space="0" w:color="auto"/>
                <w:right w:val="none" w:sz="0" w:space="0" w:color="auto"/>
              </w:divBdr>
              <w:divsChild>
                <w:div w:id="14305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il.google.com/mail/u/0/"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2238</Words>
  <Characters>12310</Characters>
  <Application>Microsoft Macintosh Word</Application>
  <DocSecurity>0</DocSecurity>
  <Lines>102</Lines>
  <Paragraphs>29</Paragraphs>
  <ScaleCrop>false</ScaleCrop>
  <Company>Educación</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Toimas T</dc:creator>
  <cp:keywords/>
  <dc:description/>
  <cp:lastModifiedBy>Toimas T</cp:lastModifiedBy>
  <cp:revision>2</cp:revision>
  <dcterms:created xsi:type="dcterms:W3CDTF">2015-06-23T15:37:00Z</dcterms:created>
  <dcterms:modified xsi:type="dcterms:W3CDTF">2015-06-23T15:37:00Z</dcterms:modified>
</cp:coreProperties>
</file>