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D" w:rsidRDefault="00486DDD" w:rsidP="00486DDD">
      <w:r>
        <w:t xml:space="preserve">Nombre: Laura Burgos </w:t>
      </w:r>
      <w:proofErr w:type="spellStart"/>
      <w:r>
        <w:t>Burgos</w:t>
      </w:r>
      <w:proofErr w:type="spellEnd"/>
    </w:p>
    <w:p w:rsidR="00486DDD" w:rsidRDefault="00486DDD" w:rsidP="00486DDD">
      <w:r>
        <w:t>Establecimiento: Escuela Agroecológica de Pirque</w:t>
      </w:r>
    </w:p>
    <w:p w:rsidR="00486DDD" w:rsidRDefault="00486DDD" w:rsidP="00486DDD">
      <w:pPr>
        <w:jc w:val="both"/>
      </w:pPr>
      <w:r>
        <w:t>Tabla 1</w:t>
      </w:r>
    </w:p>
    <w:tbl>
      <w:tblPr>
        <w:tblStyle w:val="Tablaconcuadrcula"/>
        <w:tblW w:w="0" w:type="auto"/>
        <w:tblLook w:val="04A0"/>
      </w:tblPr>
      <w:tblGrid>
        <w:gridCol w:w="1698"/>
        <w:gridCol w:w="1699"/>
        <w:gridCol w:w="1699"/>
        <w:gridCol w:w="1699"/>
        <w:gridCol w:w="1699"/>
      </w:tblGrid>
      <w:tr w:rsidR="00486DDD" w:rsidRPr="00DF0FBD" w:rsidTr="000B7DC5">
        <w:tc>
          <w:tcPr>
            <w:tcW w:w="1698" w:type="dxa"/>
          </w:tcPr>
          <w:p w:rsidR="00486DDD" w:rsidRPr="00DF0FBD" w:rsidRDefault="00486DDD" w:rsidP="000B7DC5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486DDD" w:rsidRPr="00DF0FBD" w:rsidRDefault="00486DDD" w:rsidP="000B7DC5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486DDD" w:rsidRPr="00DF0FBD" w:rsidRDefault="00486DDD" w:rsidP="000B7DC5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486DDD" w:rsidRPr="00DF0FBD" w:rsidRDefault="00486DDD" w:rsidP="000B7DC5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486DDD" w:rsidRPr="00DF0FBD" w:rsidRDefault="00486DDD" w:rsidP="000B7DC5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486DDD" w:rsidTr="000B7DC5">
        <w:tc>
          <w:tcPr>
            <w:tcW w:w="1698" w:type="dxa"/>
          </w:tcPr>
          <w:p w:rsidR="00486DDD" w:rsidRDefault="00486DDD" w:rsidP="000B7DC5">
            <w:pPr>
              <w:jc w:val="both"/>
            </w:pPr>
            <w:r>
              <w:t>Disminuir el consumo eléctrico en iluminación</w:t>
            </w:r>
          </w:p>
          <w:p w:rsidR="00486DDD" w:rsidRDefault="00486DDD" w:rsidP="000B7DC5">
            <w:pPr>
              <w:jc w:val="both"/>
            </w:pP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 xml:space="preserve">Bajar el consumo eléctrico utilizado en iluminación en un 20% </w:t>
            </w:r>
          </w:p>
        </w:tc>
        <w:tc>
          <w:tcPr>
            <w:tcW w:w="1699" w:type="dxa"/>
          </w:tcPr>
          <w:p w:rsidR="00486DDD" w:rsidRPr="003D7676" w:rsidRDefault="00486DDD" w:rsidP="000B7DC5">
            <w:pPr>
              <w:jc w:val="both"/>
            </w:pPr>
            <w:r>
              <w:t xml:space="preserve">- </w:t>
            </w:r>
            <w:r w:rsidRPr="003D7676">
              <w:t>Cambiar todas las ampolletas a unas de bajo consumo.</w:t>
            </w:r>
          </w:p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  <w:r>
              <w:rPr>
                <w:rFonts w:eastAsiaTheme="majorEastAsia"/>
                <w:iCs/>
              </w:rPr>
              <w:t xml:space="preserve">- </w:t>
            </w:r>
            <w:r w:rsidRPr="003D7676">
              <w:rPr>
                <w:rFonts w:eastAsiaTheme="majorEastAsia"/>
                <w:iCs/>
              </w:rPr>
              <w:t>Estudiantes y profesores encargados de procurar que las luces y aparatos eléctricos estén apagados al momento de abandonar las salas</w:t>
            </w:r>
            <w:r>
              <w:rPr>
                <w:rFonts w:eastAsiaTheme="majorEastAsia"/>
                <w:iCs/>
              </w:rPr>
              <w:t>.</w:t>
            </w:r>
          </w:p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  <w:r>
              <w:rPr>
                <w:rFonts w:eastAsiaTheme="majorEastAsia"/>
                <w:iCs/>
              </w:rPr>
              <w:t>- Limpiar tragaluces  de los tejados</w:t>
            </w:r>
          </w:p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</w:p>
          <w:p w:rsidR="00486DDD" w:rsidRPr="003D7676" w:rsidRDefault="00486DDD" w:rsidP="000B7DC5">
            <w:pPr>
              <w:jc w:val="both"/>
            </w:pPr>
            <w:r>
              <w:rPr>
                <w:rFonts w:eastAsiaTheme="majorEastAsia"/>
                <w:iCs/>
              </w:rPr>
              <w:t xml:space="preserve">- Crear e instalar </w:t>
            </w:r>
            <w:r w:rsidRPr="003D7676">
              <w:rPr>
                <w:rFonts w:eastAsiaTheme="majorEastAsia"/>
                <w:iCs/>
              </w:rPr>
              <w:t>pancartas y carteles llamativos para promover el uso eficiente de los aparatos eléctricos y luminarias en salas y lugares de paso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Estudiantes encargados</w:t>
            </w:r>
          </w:p>
          <w:p w:rsidR="00486DDD" w:rsidRDefault="00486DDD" w:rsidP="000B7DC5">
            <w:pPr>
              <w:jc w:val="both"/>
            </w:pPr>
            <w:r>
              <w:t>Profesores</w:t>
            </w:r>
          </w:p>
          <w:p w:rsidR="00486DDD" w:rsidRDefault="00486DDD" w:rsidP="000B7DC5">
            <w:pPr>
              <w:jc w:val="both"/>
            </w:pPr>
            <w:r w:rsidRPr="003D7676">
              <w:rPr>
                <w:rFonts w:eastAsiaTheme="majorEastAsia"/>
                <w:iCs/>
              </w:rPr>
              <w:t>Equipo de aseo , conserjes o personal especializado</w:t>
            </w:r>
          </w:p>
          <w:p w:rsidR="00486DDD" w:rsidRDefault="00486DDD" w:rsidP="000B7DC5">
            <w:pPr>
              <w:jc w:val="both"/>
            </w:pP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13 de Marzo</w:t>
            </w:r>
          </w:p>
        </w:tc>
      </w:tr>
      <w:tr w:rsidR="00486DDD" w:rsidTr="000B7DC5">
        <w:tc>
          <w:tcPr>
            <w:tcW w:w="1698" w:type="dxa"/>
          </w:tcPr>
          <w:p w:rsidR="00486DDD" w:rsidRDefault="00486DDD" w:rsidP="000B7DC5">
            <w:pPr>
              <w:jc w:val="both"/>
            </w:pPr>
            <w:r w:rsidRPr="00A02817">
              <w:rPr>
                <w:rFonts w:eastAsiaTheme="majorEastAsia"/>
                <w:iCs/>
                <w:sz w:val="20"/>
                <w:szCs w:val="20"/>
              </w:rPr>
              <w:t>Reducir el</w:t>
            </w:r>
            <w:r>
              <w:rPr>
                <w:rFonts w:eastAsiaTheme="majorEastAsia"/>
                <w:iCs/>
                <w:sz w:val="20"/>
                <w:szCs w:val="20"/>
              </w:rPr>
              <w:t xml:space="preserve"> consumo de energía </w:t>
            </w:r>
            <w:r w:rsidRPr="00A02817">
              <w:rPr>
                <w:rFonts w:eastAsiaTheme="majorEastAsia"/>
                <w:iCs/>
                <w:sz w:val="20"/>
                <w:szCs w:val="20"/>
              </w:rPr>
              <w:t>en calefacción y refrigeración</w:t>
            </w:r>
          </w:p>
          <w:p w:rsidR="00486DDD" w:rsidRDefault="00486DDD" w:rsidP="000B7DC5">
            <w:pPr>
              <w:jc w:val="both"/>
            </w:pP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Bajar el consumo de energía en calefacción y/o refrigeración en un 20%</w:t>
            </w:r>
          </w:p>
        </w:tc>
        <w:tc>
          <w:tcPr>
            <w:tcW w:w="1699" w:type="dxa"/>
          </w:tcPr>
          <w:p w:rsidR="00486DDD" w:rsidRPr="003D7676" w:rsidRDefault="00486DDD" w:rsidP="000B7DC5">
            <w:pPr>
              <w:jc w:val="both"/>
              <w:rPr>
                <w:rFonts w:eastAsiaTheme="majorEastAsia"/>
                <w:iCs/>
              </w:rPr>
            </w:pPr>
            <w:r>
              <w:rPr>
                <w:rFonts w:eastAsiaTheme="majorEastAsia"/>
                <w:iCs/>
                <w:sz w:val="20"/>
                <w:szCs w:val="20"/>
              </w:rPr>
              <w:t>-</w:t>
            </w:r>
            <w:r w:rsidRPr="003D7676">
              <w:rPr>
                <w:rFonts w:eastAsiaTheme="majorEastAsia"/>
                <w:iCs/>
              </w:rPr>
              <w:t xml:space="preserve"> Fijar puertas y ventanas evitando la pérdida de calor.</w:t>
            </w:r>
          </w:p>
          <w:p w:rsidR="00486DDD" w:rsidRPr="003D7676" w:rsidRDefault="00486DDD" w:rsidP="000B7DC5">
            <w:pPr>
              <w:jc w:val="both"/>
            </w:pPr>
            <w:r w:rsidRPr="003D7676">
              <w:t xml:space="preserve">- Evitar almacenar alimentos calientes en el </w:t>
            </w:r>
            <w:r w:rsidRPr="003D7676">
              <w:lastRenderedPageBreak/>
              <w:t>refrigerador</w:t>
            </w:r>
          </w:p>
          <w:p w:rsidR="00486DDD" w:rsidRPr="003D7676" w:rsidRDefault="00486DDD" w:rsidP="000B7DC5">
            <w:pPr>
              <w:jc w:val="both"/>
              <w:rPr>
                <w:rFonts w:eastAsiaTheme="majorEastAsia"/>
                <w:iCs/>
              </w:rPr>
            </w:pPr>
            <w:r w:rsidRPr="003D7676">
              <w:t>- Evitar</w:t>
            </w:r>
            <w:r w:rsidRPr="003D7676">
              <w:rPr>
                <w:rFonts w:eastAsiaTheme="majorEastAsia"/>
                <w:iCs/>
              </w:rPr>
              <w:t xml:space="preserve"> uso de calefacción en base a derivados del petróleo y gas. </w:t>
            </w:r>
          </w:p>
          <w:p w:rsidR="00486DDD" w:rsidRDefault="00486DDD" w:rsidP="000B7DC5">
            <w:pPr>
              <w:jc w:val="both"/>
            </w:pPr>
            <w:r w:rsidRPr="003D7676">
              <w:t xml:space="preserve">- </w:t>
            </w:r>
            <w:r w:rsidRPr="003D7676">
              <w:rPr>
                <w:iCs/>
                <w:lang w:val="es-CL"/>
              </w:rPr>
              <w:t>Pancartas y carteles que indiquen cerrar puertas y ventanas, como apagar estufas , calefacción y refrigeración si no se ocupan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  <w:r w:rsidRPr="003D7676">
              <w:rPr>
                <w:rFonts w:eastAsiaTheme="majorEastAsia"/>
                <w:iCs/>
              </w:rPr>
              <w:lastRenderedPageBreak/>
              <w:t>Equipo de aseo , conserjes o personal especializado</w:t>
            </w:r>
          </w:p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  <w:r>
              <w:rPr>
                <w:rFonts w:eastAsiaTheme="majorEastAsia"/>
                <w:iCs/>
              </w:rPr>
              <w:t>Profesores</w:t>
            </w:r>
          </w:p>
          <w:p w:rsidR="00486DDD" w:rsidRPr="003D7676" w:rsidRDefault="00486DDD" w:rsidP="000B7DC5">
            <w:pPr>
              <w:jc w:val="both"/>
            </w:pPr>
            <w:r>
              <w:rPr>
                <w:rFonts w:eastAsiaTheme="majorEastAsia"/>
                <w:iCs/>
              </w:rPr>
              <w:t>Alumnos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13 de Marzo</w:t>
            </w:r>
          </w:p>
        </w:tc>
      </w:tr>
      <w:tr w:rsidR="00486DDD" w:rsidTr="000B7DC5">
        <w:tc>
          <w:tcPr>
            <w:tcW w:w="1698" w:type="dxa"/>
          </w:tcPr>
          <w:p w:rsidR="00486DDD" w:rsidRDefault="00486DDD" w:rsidP="000B7DC5">
            <w:pPr>
              <w:jc w:val="both"/>
            </w:pPr>
            <w:r>
              <w:lastRenderedPageBreak/>
              <w:t>Identificar las fugas de energía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Eliminar las fugas por completo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 xml:space="preserve">Verificación de fugas </w:t>
            </w:r>
          </w:p>
          <w:p w:rsidR="00486DDD" w:rsidRDefault="00486DDD" w:rsidP="000B7DC5">
            <w:pPr>
              <w:jc w:val="both"/>
            </w:pPr>
            <w:r>
              <w:t>Identificación del tipo de fuga</w:t>
            </w:r>
          </w:p>
          <w:p w:rsidR="00486DDD" w:rsidRDefault="00486DDD" w:rsidP="000B7DC5">
            <w:pPr>
              <w:jc w:val="both"/>
            </w:pPr>
            <w:r>
              <w:t>Identificación del tipo de solución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  <w:rPr>
                <w:rFonts w:eastAsiaTheme="majorEastAsia"/>
                <w:iCs/>
              </w:rPr>
            </w:pPr>
            <w:r w:rsidRPr="003D7676">
              <w:rPr>
                <w:rFonts w:eastAsiaTheme="majorEastAsia"/>
                <w:iCs/>
              </w:rPr>
              <w:t>Equipo de aseo , conserjes o personal especializado</w:t>
            </w:r>
          </w:p>
          <w:p w:rsidR="00486DDD" w:rsidRDefault="00486DDD" w:rsidP="000B7DC5">
            <w:pPr>
              <w:jc w:val="both"/>
            </w:pPr>
            <w:r>
              <w:t>Maestro Gonzalo</w:t>
            </w:r>
          </w:p>
          <w:p w:rsidR="00486DDD" w:rsidRDefault="00486DDD" w:rsidP="000B7DC5">
            <w:pPr>
              <w:jc w:val="both"/>
            </w:pPr>
            <w:r>
              <w:t>Carpintero</w:t>
            </w:r>
          </w:p>
        </w:tc>
        <w:tc>
          <w:tcPr>
            <w:tcW w:w="1699" w:type="dxa"/>
          </w:tcPr>
          <w:p w:rsidR="00486DDD" w:rsidRDefault="00486DDD" w:rsidP="000B7DC5">
            <w:pPr>
              <w:jc w:val="both"/>
            </w:pPr>
            <w:r>
              <w:t>13 de Marzo</w:t>
            </w:r>
          </w:p>
        </w:tc>
      </w:tr>
    </w:tbl>
    <w:p w:rsidR="00486DDD" w:rsidRDefault="00486DDD" w:rsidP="00486DDD">
      <w:pPr>
        <w:jc w:val="both"/>
      </w:pPr>
    </w:p>
    <w:p w:rsidR="00486DDD" w:rsidRDefault="00486DDD" w:rsidP="00486DDD">
      <w:pPr>
        <w:jc w:val="both"/>
      </w:pPr>
    </w:p>
    <w:p w:rsidR="00486DDD" w:rsidRDefault="00486DDD" w:rsidP="00486DDD">
      <w:pPr>
        <w:jc w:val="both"/>
      </w:pPr>
      <w:r>
        <w:t>Tabla 2</w:t>
      </w:r>
    </w:p>
    <w:tbl>
      <w:tblPr>
        <w:tblStyle w:val="PlainTable1"/>
        <w:tblW w:w="0" w:type="auto"/>
        <w:tblLook w:val="04A0"/>
      </w:tblPr>
      <w:tblGrid>
        <w:gridCol w:w="1050"/>
        <w:gridCol w:w="1061"/>
        <w:gridCol w:w="1208"/>
        <w:gridCol w:w="1511"/>
        <w:gridCol w:w="1103"/>
        <w:gridCol w:w="1460"/>
        <w:gridCol w:w="1327"/>
      </w:tblGrid>
      <w:tr w:rsidR="00486DDD" w:rsidTr="000B7DC5">
        <w:trPr>
          <w:cnfStyle w:val="100000000000"/>
        </w:trPr>
        <w:tc>
          <w:tcPr>
            <w:cnfStyle w:val="001000000000"/>
            <w:tcW w:w="1213" w:type="dxa"/>
          </w:tcPr>
          <w:p w:rsidR="00486DDD" w:rsidRDefault="00486DDD" w:rsidP="000B7DC5">
            <w:pPr>
              <w:jc w:val="center"/>
            </w:pPr>
            <w:r>
              <w:t>Recinto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Tema a abordar (luz, agua, otro)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Acción a realizar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Meta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Plazo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Responsables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center"/>
              <w:cnfStyle w:val="100000000000"/>
            </w:pPr>
            <w:r>
              <w:t>Resultado obtenido/ fecha</w:t>
            </w:r>
          </w:p>
        </w:tc>
      </w:tr>
      <w:tr w:rsidR="00486DDD" w:rsidTr="000B7DC5">
        <w:trPr>
          <w:cnfStyle w:val="000000100000"/>
        </w:trPr>
        <w:tc>
          <w:tcPr>
            <w:cnfStyle w:val="001000000000"/>
            <w:tcW w:w="1213" w:type="dxa"/>
          </w:tcPr>
          <w:p w:rsidR="00486DDD" w:rsidRDefault="00486DDD" w:rsidP="000B7DC5">
            <w:pPr>
              <w:jc w:val="both"/>
            </w:pPr>
            <w:r>
              <w:t>Salas de clases</w:t>
            </w:r>
          </w:p>
          <w:p w:rsidR="00486DDD" w:rsidRDefault="00486DDD" w:rsidP="000B7DC5">
            <w:pPr>
              <w:jc w:val="both"/>
            </w:pP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000000100000"/>
            </w:pPr>
            <w:r>
              <w:t>Luz</w:t>
            </w:r>
          </w:p>
          <w:p w:rsidR="00486DDD" w:rsidRDefault="00486DDD" w:rsidP="000B7DC5">
            <w:pPr>
              <w:jc w:val="both"/>
              <w:cnfStyle w:val="000000100000"/>
            </w:pP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t>Pintar las salas de color blanco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t>Ganar luminosidad en las salas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>corto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>Maestros, carpinteros, alumnos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>Salas pintadas al 31 de Diciembre</w:t>
            </w:r>
          </w:p>
        </w:tc>
      </w:tr>
      <w:tr w:rsidR="00486DDD" w:rsidTr="000B7DC5">
        <w:tc>
          <w:tcPr>
            <w:cnfStyle w:val="001000000000"/>
            <w:tcW w:w="1213" w:type="dxa"/>
          </w:tcPr>
          <w:p w:rsidR="00486DDD" w:rsidRDefault="00486DDD" w:rsidP="000B7DC5">
            <w:pPr>
              <w:jc w:val="both"/>
            </w:pPr>
            <w:r>
              <w:t>Salas y pasillos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000000000000"/>
            </w:pPr>
            <w:r>
              <w:t>Luz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000000"/>
            </w:pPr>
            <w:r>
              <w:t>Cambiar ampolletas normales a unas de bajo consumo energético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000000"/>
            </w:pPr>
            <w:r>
              <w:t>Bajar el consumo eléctrico utilizado en luminosidad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>Corto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>Conserjes , auxiliares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 xml:space="preserve"> Cambiar todas las ampolletas al 31 de Diciembre</w:t>
            </w:r>
          </w:p>
        </w:tc>
      </w:tr>
      <w:tr w:rsidR="00486DDD" w:rsidTr="000B7DC5">
        <w:trPr>
          <w:cnfStyle w:val="000000100000"/>
        </w:trPr>
        <w:tc>
          <w:tcPr>
            <w:cnfStyle w:val="001000000000"/>
            <w:tcW w:w="1213" w:type="dxa"/>
          </w:tcPr>
          <w:p w:rsidR="00486DDD" w:rsidRDefault="00486DDD" w:rsidP="000B7DC5">
            <w:pPr>
              <w:jc w:val="both"/>
            </w:pPr>
            <w:r>
              <w:t>Campo y huertos</w:t>
            </w:r>
          </w:p>
          <w:p w:rsidR="00486DDD" w:rsidRDefault="00486DDD" w:rsidP="000B7DC5">
            <w:pPr>
              <w:jc w:val="both"/>
            </w:pP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000000100000"/>
            </w:pPr>
            <w:r>
              <w:lastRenderedPageBreak/>
              <w:t>Agua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t xml:space="preserve">Verificar y fiscalizar el </w:t>
            </w:r>
            <w:r>
              <w:lastRenderedPageBreak/>
              <w:t xml:space="preserve">tiempo de regadío </w:t>
            </w:r>
          </w:p>
          <w:p w:rsidR="00486DDD" w:rsidRDefault="00486DDD" w:rsidP="000B7DC5">
            <w:pPr>
              <w:jc w:val="both"/>
              <w:cnfStyle w:val="000000100000"/>
            </w:pPr>
            <w:r>
              <w:t>-Reutilizar el agua para crear sistema de regadío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lastRenderedPageBreak/>
              <w:t xml:space="preserve">Disminuir el consumo de </w:t>
            </w:r>
            <w:r>
              <w:lastRenderedPageBreak/>
              <w:t>agua en regadío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lastRenderedPageBreak/>
              <w:t>Mediano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 xml:space="preserve">Arquitectos Profesores </w:t>
            </w:r>
            <w:r>
              <w:lastRenderedPageBreak/>
              <w:t>del área técnica</w:t>
            </w:r>
          </w:p>
          <w:p w:rsidR="00486DDD" w:rsidRDefault="00486DDD" w:rsidP="000B7DC5">
            <w:pPr>
              <w:jc w:val="both"/>
              <w:cnfStyle w:val="000000100000"/>
            </w:pPr>
            <w:r>
              <w:t>maestros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lastRenderedPageBreak/>
              <w:t xml:space="preserve">Contar con sistema </w:t>
            </w:r>
            <w:r>
              <w:lastRenderedPageBreak/>
              <w:t>efectivo de regadío al 06 de Marzo</w:t>
            </w:r>
          </w:p>
        </w:tc>
      </w:tr>
      <w:tr w:rsidR="00486DDD" w:rsidTr="000B7DC5">
        <w:tc>
          <w:tcPr>
            <w:cnfStyle w:val="001000000000"/>
            <w:tcW w:w="1213" w:type="dxa"/>
          </w:tcPr>
          <w:p w:rsidR="00486DDD" w:rsidRDefault="00486DDD" w:rsidP="000B7DC5">
            <w:pPr>
              <w:jc w:val="both"/>
            </w:pPr>
            <w:r>
              <w:lastRenderedPageBreak/>
              <w:t>Campo y huerto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000000000000"/>
            </w:pPr>
            <w:r>
              <w:t>Abono para suelo agrícola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000000"/>
            </w:pPr>
            <w:r>
              <w:t xml:space="preserve">Reutilizar material orgánico desechado en comida y desechos de animales (cabras) para el abono de los suelos </w:t>
            </w:r>
            <w:proofErr w:type="spellStart"/>
            <w:r>
              <w:t>agricolas</w:t>
            </w:r>
            <w:proofErr w:type="spellEnd"/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000000"/>
            </w:pPr>
            <w:r>
              <w:t>Disminuir desechos orgánicos, y reutilizarlos en algo beneficioso para la agricultura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>Corto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 xml:space="preserve">Profesores </w:t>
            </w:r>
          </w:p>
          <w:p w:rsidR="00486DDD" w:rsidRDefault="00486DDD" w:rsidP="000B7DC5">
            <w:pPr>
              <w:jc w:val="both"/>
              <w:cnfStyle w:val="000000000000"/>
            </w:pPr>
            <w:r>
              <w:t>Alumnos</w:t>
            </w:r>
          </w:p>
          <w:p w:rsidR="00486DDD" w:rsidRDefault="00486DDD" w:rsidP="000B7DC5">
            <w:pPr>
              <w:jc w:val="both"/>
              <w:cnfStyle w:val="000000000000"/>
            </w:pP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000000"/>
            </w:pPr>
            <w:r>
              <w:t>31 de Diciembre (plan que debe perdurar en el tiempo)</w:t>
            </w:r>
          </w:p>
        </w:tc>
      </w:tr>
      <w:tr w:rsidR="00486DDD" w:rsidTr="000B7DC5">
        <w:trPr>
          <w:cnfStyle w:val="000000100000"/>
        </w:trPr>
        <w:tc>
          <w:tcPr>
            <w:cnfStyle w:val="001000000000"/>
            <w:tcW w:w="1213" w:type="dxa"/>
          </w:tcPr>
          <w:p w:rsidR="00486DDD" w:rsidRDefault="00486DDD" w:rsidP="000B7DC5">
            <w:pPr>
              <w:jc w:val="both"/>
            </w:pPr>
            <w:r>
              <w:t>Duchas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center"/>
              <w:cnfStyle w:val="000000100000"/>
            </w:pPr>
            <w:r>
              <w:t>Agua y gas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t>Utilizar colectores de energía solar para el agua caliente en las duchas</w:t>
            </w:r>
          </w:p>
        </w:tc>
        <w:tc>
          <w:tcPr>
            <w:tcW w:w="1213" w:type="dxa"/>
          </w:tcPr>
          <w:p w:rsidR="00486DDD" w:rsidRDefault="00486DDD" w:rsidP="000B7DC5">
            <w:pPr>
              <w:jc w:val="both"/>
              <w:cnfStyle w:val="000000100000"/>
            </w:pPr>
            <w:r>
              <w:t>Bajar el consumo de gas natural en el calentamiento de agua para la ducha y el baño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>Largo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  <w:r>
              <w:t>Arquitectos</w:t>
            </w:r>
          </w:p>
          <w:p w:rsidR="00486DDD" w:rsidRDefault="00486DDD" w:rsidP="000B7DC5">
            <w:pPr>
              <w:jc w:val="both"/>
              <w:cnfStyle w:val="000000100000"/>
            </w:pPr>
            <w:r>
              <w:t>Maestros</w:t>
            </w:r>
          </w:p>
          <w:p w:rsidR="00486DDD" w:rsidRDefault="00486DDD" w:rsidP="000B7DC5">
            <w:pPr>
              <w:jc w:val="both"/>
              <w:cnfStyle w:val="000000100000"/>
            </w:pPr>
            <w:r>
              <w:t>Y equipo de instalación para los colectores</w:t>
            </w:r>
          </w:p>
        </w:tc>
        <w:tc>
          <w:tcPr>
            <w:tcW w:w="1214" w:type="dxa"/>
          </w:tcPr>
          <w:p w:rsidR="00486DDD" w:rsidRDefault="00486DDD" w:rsidP="000B7DC5">
            <w:pPr>
              <w:jc w:val="both"/>
              <w:cnfStyle w:val="000000100000"/>
            </w:pPr>
          </w:p>
          <w:p w:rsidR="00486DDD" w:rsidRDefault="00486DDD" w:rsidP="000B7DC5">
            <w:pPr>
              <w:jc w:val="both"/>
              <w:cnfStyle w:val="000000100000"/>
            </w:pPr>
            <w:r>
              <w:t>Contar con colectores en Julio/Agosto</w:t>
            </w:r>
          </w:p>
        </w:tc>
      </w:tr>
    </w:tbl>
    <w:p w:rsidR="00486DDD" w:rsidRDefault="00486DDD" w:rsidP="00486DDD">
      <w:pPr>
        <w:jc w:val="both"/>
      </w:pPr>
    </w:p>
    <w:p w:rsidR="00661586" w:rsidRDefault="00661586"/>
    <w:sectPr w:rsidR="00661586" w:rsidSect="005742F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B4" w:rsidRDefault="00486DDD">
    <w:pPr>
      <w:pStyle w:val="Encabezado"/>
    </w:pPr>
    <w:r>
      <w:rPr>
        <w:noProof/>
        <w:lang w:eastAsia="es-ES"/>
      </w:rPr>
      <w:drawing>
        <wp:inline distT="0" distB="0" distL="0" distR="0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CE1BB4" w:rsidRDefault="00486DD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86DDD"/>
    <w:rsid w:val="00486DDD"/>
    <w:rsid w:val="00661586"/>
    <w:rsid w:val="00E4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D"/>
    <w:rPr>
      <w:rFonts w:asciiTheme="minorHAnsi" w:hAnsiTheme="minorHAnsi" w:cstheme="min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6DDD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486DDD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86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DD"/>
    <w:rPr>
      <w:rFonts w:asciiTheme="minorHAnsi" w:hAnsiTheme="minorHAnsi" w:cstheme="minorBidi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dcterms:created xsi:type="dcterms:W3CDTF">2014-12-29T19:08:00Z</dcterms:created>
  <dcterms:modified xsi:type="dcterms:W3CDTF">2014-12-29T19:08:00Z</dcterms:modified>
</cp:coreProperties>
</file>