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E0F09" w14:textId="1E37C879" w:rsidR="00880BF6" w:rsidRDefault="00880BF6" w:rsidP="00880BF6">
      <w:pPr>
        <w:jc w:val="center"/>
        <w:rPr>
          <w:rFonts w:ascii="Calibri" w:hAnsi="Calibri"/>
          <w:b/>
          <w:color w:val="006411"/>
          <w:sz w:val="28"/>
          <w:szCs w:val="28"/>
        </w:rPr>
      </w:pPr>
      <w:r w:rsidRPr="00880BF6">
        <w:rPr>
          <w:rFonts w:ascii="Calibri" w:hAnsi="Calibri"/>
          <w:b/>
          <w:color w:val="006411"/>
          <w:sz w:val="28"/>
          <w:szCs w:val="28"/>
        </w:rPr>
        <w:t>OE 005 L.1 A5.: Promover acciones que apunten a la instalación progresiva de campus sustentable UMCE.</w:t>
      </w:r>
    </w:p>
    <w:p w14:paraId="5D128932" w14:textId="77777777" w:rsidR="00880BF6" w:rsidRPr="00880BF6" w:rsidRDefault="00880BF6" w:rsidP="00880BF6">
      <w:pPr>
        <w:jc w:val="center"/>
        <w:rPr>
          <w:sz w:val="28"/>
          <w:szCs w:val="28"/>
        </w:rPr>
      </w:pPr>
    </w:p>
    <w:p w14:paraId="352D8305" w14:textId="0E13A07E" w:rsidR="00C9013C" w:rsidRPr="00212266" w:rsidRDefault="00046181" w:rsidP="00212266">
      <w:pPr>
        <w:jc w:val="center"/>
        <w:rPr>
          <w:u w:val="single"/>
        </w:rPr>
      </w:pPr>
      <w:r>
        <w:rPr>
          <w:u w:val="single"/>
        </w:rPr>
        <w:t>I</w:t>
      </w:r>
      <w:r w:rsidR="00212266" w:rsidRPr="00212266">
        <w:rPr>
          <w:u w:val="single"/>
        </w:rPr>
        <w:t>NFORME</w:t>
      </w:r>
      <w:r w:rsidR="00D41122">
        <w:rPr>
          <w:u w:val="single"/>
        </w:rPr>
        <w:t xml:space="preserve"> acciones </w:t>
      </w:r>
      <w:r w:rsidR="00212266" w:rsidRPr="00212266">
        <w:rPr>
          <w:u w:val="single"/>
        </w:rPr>
        <w:t xml:space="preserve"> </w:t>
      </w:r>
      <w:r w:rsidR="00D41122">
        <w:rPr>
          <w:u w:val="single"/>
        </w:rPr>
        <w:t xml:space="preserve">pendientes  para cierre del </w:t>
      </w:r>
      <w:r w:rsidR="00212266" w:rsidRPr="00212266">
        <w:rPr>
          <w:u w:val="single"/>
        </w:rPr>
        <w:t xml:space="preserve"> proceso APL de la UMCE, </w:t>
      </w:r>
      <w:r w:rsidR="00D41122">
        <w:rPr>
          <w:u w:val="single"/>
        </w:rPr>
        <w:t>2017</w:t>
      </w:r>
    </w:p>
    <w:p w14:paraId="2E0829FD" w14:textId="77777777" w:rsidR="00C9013C" w:rsidRPr="00212266" w:rsidRDefault="00C9013C" w:rsidP="00C9013C">
      <w:pPr>
        <w:rPr>
          <w:u w:val="single"/>
        </w:rPr>
      </w:pPr>
    </w:p>
    <w:p w14:paraId="05C6925E" w14:textId="16B033CB" w:rsidR="00D41122" w:rsidRDefault="00D41122" w:rsidP="00D41122">
      <w:pPr>
        <w:jc w:val="right"/>
      </w:pPr>
      <w:r>
        <w:t>23 de enero 2017 Actualiazdo por Tomas Thayer</w:t>
      </w:r>
    </w:p>
    <w:p w14:paraId="67EA0BEF" w14:textId="646A4880" w:rsidR="00D41122" w:rsidRDefault="00D41122" w:rsidP="00D41122">
      <w:pPr>
        <w:jc w:val="right"/>
      </w:pPr>
      <w:r>
        <w:t>Informe del Pedro Lira Olmo Avance y pendientes APL</w:t>
      </w:r>
    </w:p>
    <w:p w14:paraId="0D4F1E04" w14:textId="77777777" w:rsidR="00212266" w:rsidRDefault="00212266" w:rsidP="00C9013C"/>
    <w:p w14:paraId="5C6C3030" w14:textId="71F3ECDC" w:rsidR="00D41122" w:rsidRDefault="00D41122" w:rsidP="001E6692">
      <w:pPr>
        <w:jc w:val="both"/>
      </w:pPr>
      <w:r>
        <w:t xml:space="preserve">A continuación de presenta el </w:t>
      </w:r>
      <w:r w:rsidR="001E6692">
        <w:t xml:space="preserve"> informe</w:t>
      </w:r>
      <w:r w:rsidR="00880BF6">
        <w:t xml:space="preserve"> </w:t>
      </w:r>
      <w:r w:rsidR="001E6692">
        <w:t>de respuesta a las observaciones del evaluador APL que incluyó un texto principal y 8 archivos adjuntos orientados a resolver dichas observaciones.  Como consecuencia de aquello fue posible elevar de un 43% a un 68% el porcentaje de aprobación del APL</w:t>
      </w:r>
      <w:r>
        <w:t xml:space="preserve"> - UMCE</w:t>
      </w:r>
      <w:r w:rsidR="001E6692">
        <w:t xml:space="preserve">.  </w:t>
      </w:r>
    </w:p>
    <w:p w14:paraId="35D2969A" w14:textId="77777777" w:rsidR="00880BF6" w:rsidRDefault="00880BF6" w:rsidP="001E6692">
      <w:pPr>
        <w:jc w:val="both"/>
      </w:pPr>
    </w:p>
    <w:p w14:paraId="122787CA" w14:textId="14B4F4BC" w:rsidR="00D41122" w:rsidRDefault="00880BF6" w:rsidP="001E6692">
      <w:pPr>
        <w:jc w:val="both"/>
      </w:pPr>
      <w:r>
        <w:t>La situación de avance permite</w:t>
      </w:r>
      <w:r w:rsidR="001E6692">
        <w:t xml:space="preserve"> acceder a continuar </w:t>
      </w:r>
      <w:r w:rsidR="00D41122">
        <w:t xml:space="preserve">el proceso de autoevaluación y posterior certificación y completar las acciones y Metas que propone el acuerdo,  ya que </w:t>
      </w:r>
      <w:r w:rsidR="001E6692">
        <w:t xml:space="preserve"> existe una clara </w:t>
      </w:r>
      <w:r w:rsidR="00D41122">
        <w:t>factibilidad</w:t>
      </w:r>
      <w:r w:rsidR="001E6692">
        <w:t xml:space="preserve"> </w:t>
      </w:r>
      <w:r>
        <w:t>de llegar al 100% de aprobación, que es un compromiso adquirido por la UMCE Acuerdo de APL 2012</w:t>
      </w:r>
      <w:r w:rsidR="001E6692">
        <w:t xml:space="preserve">   </w:t>
      </w:r>
    </w:p>
    <w:p w14:paraId="3A277B2C" w14:textId="77777777" w:rsidR="001E6692" w:rsidRDefault="001E6692" w:rsidP="001E6692">
      <w:pPr>
        <w:jc w:val="both"/>
      </w:pPr>
    </w:p>
    <w:p w14:paraId="301FA9ED" w14:textId="77777777" w:rsidR="00D41122" w:rsidRPr="00DA2E6C" w:rsidRDefault="001E6692" w:rsidP="001E6692">
      <w:pPr>
        <w:jc w:val="both"/>
        <w:rPr>
          <w:i/>
        </w:rPr>
      </w:pPr>
      <w:r w:rsidRPr="00DA2E6C">
        <w:rPr>
          <w:i/>
        </w:rPr>
        <w:t>Es importante señalar que la gran mayoría de las acciones que aún no han sido aceptadas por el certificador responden a que no ha sido posible entregar la información de verificación de cumplimiento de dichas acciones, aún cuando</w:t>
      </w:r>
      <w:r w:rsidR="008F0A3D" w:rsidRPr="00DA2E6C">
        <w:rPr>
          <w:i/>
        </w:rPr>
        <w:t>, en varios casos la acción está con importante grado de avance restando sólo</w:t>
      </w:r>
      <w:r w:rsidR="00901790" w:rsidRPr="00DA2E6C">
        <w:rPr>
          <w:i/>
        </w:rPr>
        <w:t xml:space="preserve"> la demostración que solicita el evaluador.</w:t>
      </w:r>
      <w:r w:rsidR="00D41122" w:rsidRPr="00DA2E6C">
        <w:rPr>
          <w:i/>
        </w:rPr>
        <w:t xml:space="preserve"> </w:t>
      </w:r>
    </w:p>
    <w:p w14:paraId="657CAD89" w14:textId="77777777" w:rsidR="00D41122" w:rsidRDefault="00D41122" w:rsidP="001E6692">
      <w:pPr>
        <w:jc w:val="both"/>
      </w:pPr>
    </w:p>
    <w:p w14:paraId="05713CB4" w14:textId="77777777" w:rsidR="007907F7" w:rsidRPr="001C720E" w:rsidRDefault="007907F7" w:rsidP="001E6692">
      <w:pPr>
        <w:jc w:val="both"/>
        <w:rPr>
          <w:b/>
        </w:rPr>
      </w:pPr>
      <w:r>
        <w:t>El documento presenta una propuesta</w:t>
      </w:r>
      <w:r w:rsidR="00D41122">
        <w:t xml:space="preserve"> </w:t>
      </w:r>
      <w:r>
        <w:t>de seguimiento y control de las</w:t>
      </w:r>
      <w:r w:rsidR="00D9191C">
        <w:t xml:space="preserve"> acciones pendientes</w:t>
      </w:r>
      <w:r>
        <w:t xml:space="preserve">, que tributa directamente </w:t>
      </w:r>
      <w:r w:rsidR="00D9191C" w:rsidRPr="001C720E">
        <w:rPr>
          <w:b/>
        </w:rPr>
        <w:t>en la acción nº5 del Objetivo</w:t>
      </w:r>
      <w:r w:rsidRPr="001C720E">
        <w:rPr>
          <w:b/>
        </w:rPr>
        <w:t xml:space="preserve"> Estrategico </w:t>
      </w:r>
      <w:r w:rsidR="00D9191C" w:rsidRPr="001C720E">
        <w:rPr>
          <w:b/>
        </w:rPr>
        <w:t xml:space="preserve"> 5 Línea 1. </w:t>
      </w:r>
    </w:p>
    <w:p w14:paraId="17AD1810" w14:textId="2394769E" w:rsidR="001E6692" w:rsidRPr="00C9013C" w:rsidRDefault="007907F7" w:rsidP="001E6692">
      <w:pPr>
        <w:jc w:val="both"/>
      </w:pPr>
      <w:r>
        <w:t xml:space="preserve">Algunas de estas </w:t>
      </w:r>
      <w:r w:rsidR="00D9191C">
        <w:t xml:space="preserve">acciones </w:t>
      </w:r>
      <w:r w:rsidR="00D41122">
        <w:t xml:space="preserve"> </w:t>
      </w:r>
      <w:r>
        <w:t>deben ser</w:t>
      </w:r>
      <w:r w:rsidR="00D9191C">
        <w:t xml:space="preserve"> </w:t>
      </w:r>
      <w:r w:rsidR="00D41122">
        <w:t>valor</w:t>
      </w:r>
      <w:r>
        <w:t>izadas y cumplidas por la UMCE</w:t>
      </w:r>
      <w:r w:rsidR="00D41122">
        <w:t xml:space="preserve"> </w:t>
      </w:r>
      <w:r w:rsidR="00D9191C">
        <w:t xml:space="preserve">y cumplir </w:t>
      </w:r>
      <w:r>
        <w:t xml:space="preserve">asi, con  lods compromisos  suscritos en  la Politica de Sustentabilidad de la UMCE y  materializada en </w:t>
      </w:r>
      <w:r w:rsidR="00F52CBE">
        <w:t xml:space="preserve">la implementación del conjuntio de acciones que propone el </w:t>
      </w:r>
      <w:r>
        <w:t xml:space="preserve"> </w:t>
      </w:r>
      <w:r w:rsidR="00D9191C">
        <w:t xml:space="preserve">APL </w:t>
      </w:r>
      <w:r w:rsidR="00F52CBE">
        <w:t>de las universidades Chilenas</w:t>
      </w:r>
      <w:r>
        <w:t xml:space="preserve">. Claramente esta acción se transforma en una acción compleja  y transversal </w:t>
      </w:r>
      <w:r w:rsidR="00D9191C">
        <w:t xml:space="preserve">que eleva el valor de la universidad </w:t>
      </w:r>
      <w:r>
        <w:t xml:space="preserve">al  implementar una gestión avanzada que </w:t>
      </w:r>
      <w:r w:rsidR="00D9191C">
        <w:t xml:space="preserve">aprende a ser cada día mas </w:t>
      </w:r>
      <w:r w:rsidR="00D9191C" w:rsidRPr="00D9191C">
        <w:rPr>
          <w:u w:val="double"/>
        </w:rPr>
        <w:t>sostenible</w:t>
      </w:r>
      <w:r w:rsidR="00D9191C">
        <w:rPr>
          <w:u w:val="double"/>
        </w:rPr>
        <w:t xml:space="preserve"> </w:t>
      </w:r>
      <w:r w:rsidR="00D9191C">
        <w:rPr>
          <w:rStyle w:val="Refdenotaalpie"/>
          <w:u w:val="double"/>
        </w:rPr>
        <w:footnoteReference w:id="1"/>
      </w:r>
      <w:r w:rsidR="00D9191C">
        <w:t xml:space="preserve"> </w:t>
      </w:r>
      <w:r w:rsidR="001E6692">
        <w:t xml:space="preserve"> </w:t>
      </w:r>
    </w:p>
    <w:p w14:paraId="6680D675" w14:textId="77777777" w:rsidR="001E6692" w:rsidRPr="00C9013C" w:rsidRDefault="001E6692" w:rsidP="001E6692">
      <w:pPr>
        <w:jc w:val="both"/>
      </w:pPr>
    </w:p>
    <w:p w14:paraId="77B02CA1" w14:textId="77777777" w:rsidR="00212266" w:rsidRDefault="00212266" w:rsidP="00212266">
      <w:pPr>
        <w:pStyle w:val="Prrafodelista"/>
        <w:ind w:left="-1026"/>
        <w:jc w:val="both"/>
      </w:pPr>
    </w:p>
    <w:p w14:paraId="55C2C02F" w14:textId="6C757852" w:rsidR="00212266" w:rsidRPr="008F0A3D" w:rsidRDefault="007907F7" w:rsidP="003451AC">
      <w:pPr>
        <w:jc w:val="both"/>
        <w:rPr>
          <w:i/>
        </w:rPr>
      </w:pPr>
      <w:r w:rsidRPr="008F0A3D">
        <w:rPr>
          <w:i/>
          <w:sz w:val="24"/>
          <w:szCs w:val="24"/>
          <w:lang w:val="es-ES_tradnl"/>
        </w:rPr>
        <w:t xml:space="preserve"> </w:t>
      </w:r>
      <w:r w:rsidR="008F0A3D" w:rsidRPr="008F0A3D">
        <w:rPr>
          <w:i/>
          <w:sz w:val="24"/>
          <w:szCs w:val="24"/>
          <w:lang w:val="es-ES_tradnl"/>
        </w:rPr>
        <w:t>“</w:t>
      </w:r>
      <w:r w:rsidR="00212266" w:rsidRPr="008F0A3D">
        <w:rPr>
          <w:i/>
          <w:sz w:val="24"/>
          <w:szCs w:val="24"/>
          <w:lang w:val="es-ES_tradnl"/>
        </w:rPr>
        <w:t xml:space="preserve">Propuesta de programa de seguimiento y control de las acciones relacionadas con sustentabilidad, el cual deberá ser consensuado tanto con el encargado de sustentabilidad </w:t>
      </w:r>
      <w:r w:rsidR="00DA2E6C">
        <w:rPr>
          <w:i/>
          <w:sz w:val="24"/>
          <w:szCs w:val="24"/>
          <w:lang w:val="es-ES_tradnl"/>
        </w:rPr>
        <w:t xml:space="preserve">y energía </w:t>
      </w:r>
      <w:r w:rsidR="00212266" w:rsidRPr="008F0A3D">
        <w:rPr>
          <w:i/>
          <w:sz w:val="24"/>
          <w:szCs w:val="24"/>
          <w:lang w:val="es-ES_tradnl"/>
        </w:rPr>
        <w:t>del campus como con la Unidad de planificación.</w:t>
      </w:r>
      <w:r w:rsidR="008F0A3D" w:rsidRPr="008F0A3D">
        <w:rPr>
          <w:i/>
          <w:sz w:val="24"/>
          <w:szCs w:val="24"/>
          <w:lang w:val="es-ES_tradnl"/>
        </w:rPr>
        <w:t>”</w:t>
      </w:r>
    </w:p>
    <w:p w14:paraId="2B53BE51" w14:textId="77777777" w:rsidR="00212266" w:rsidRDefault="00212266" w:rsidP="00212266">
      <w:pPr>
        <w:jc w:val="both"/>
      </w:pPr>
    </w:p>
    <w:p w14:paraId="46B8EAD7" w14:textId="77777777" w:rsidR="002974E2" w:rsidRDefault="00EC7FE2" w:rsidP="00EC7FE2">
      <w:pPr>
        <w:pStyle w:val="Prrafodelista"/>
        <w:ind w:left="0"/>
        <w:rPr>
          <w:lang w:val="es-ES_tradnl"/>
        </w:rPr>
      </w:pPr>
      <w:r>
        <w:rPr>
          <w:lang w:val="es-ES_tradnl"/>
        </w:rPr>
        <w:t xml:space="preserve">La continuidad de las acciones está, en primer lugar, asociada a cumplir con lo que resta del APL.  </w:t>
      </w:r>
    </w:p>
    <w:p w14:paraId="3F160389" w14:textId="77777777" w:rsidR="002974E2" w:rsidRDefault="002974E2" w:rsidP="002974E2">
      <w:pPr>
        <w:pStyle w:val="Prrafodelista"/>
        <w:ind w:left="0"/>
        <w:jc w:val="both"/>
        <w:rPr>
          <w:lang w:val="es-ES_tradnl"/>
        </w:rPr>
      </w:pPr>
      <w:r>
        <w:rPr>
          <w:lang w:val="es-ES_tradnl"/>
        </w:rPr>
        <w:t xml:space="preserve">De acuerdo a lo señalado por el evaluador sería posible contratar nuevamente a la oficina certificadora en el mes de marzo y, por lo tanto, se  puede continuar    </w:t>
      </w:r>
    </w:p>
    <w:p w14:paraId="615FE47F" w14:textId="77777777" w:rsidR="001C720E" w:rsidRDefault="001C720E" w:rsidP="00EC7FE2">
      <w:pPr>
        <w:pStyle w:val="Prrafodelista"/>
        <w:ind w:left="0"/>
        <w:rPr>
          <w:lang w:val="es-ES_tradnl"/>
        </w:rPr>
      </w:pPr>
    </w:p>
    <w:p w14:paraId="36CDBDC5" w14:textId="77777777" w:rsidR="001C720E" w:rsidRDefault="001C720E" w:rsidP="00EC7FE2">
      <w:pPr>
        <w:pStyle w:val="Prrafodelista"/>
        <w:ind w:left="0"/>
        <w:rPr>
          <w:lang w:val="es-ES_tradnl"/>
        </w:rPr>
      </w:pPr>
    </w:p>
    <w:p w14:paraId="4A9278E8" w14:textId="77777777" w:rsidR="00EC7FE2" w:rsidRPr="001C720E" w:rsidRDefault="002974E2" w:rsidP="00EC7FE2">
      <w:pPr>
        <w:pStyle w:val="Prrafodelista"/>
        <w:ind w:left="0"/>
        <w:rPr>
          <w:b/>
          <w:u w:val="double"/>
          <w:lang w:val="es-ES_tradnl"/>
        </w:rPr>
      </w:pPr>
      <w:r w:rsidRPr="001C720E">
        <w:rPr>
          <w:b/>
          <w:u w:val="double"/>
          <w:lang w:val="es-ES_tradnl"/>
        </w:rPr>
        <w:t>D</w:t>
      </w:r>
      <w:r w:rsidR="00EC7FE2" w:rsidRPr="001C720E">
        <w:rPr>
          <w:b/>
          <w:u w:val="double"/>
          <w:lang w:val="es-ES_tradnl"/>
        </w:rPr>
        <w:t>ado lo anterior, el siguiente listado de acciones pendientes de ser cumplidas:</w:t>
      </w:r>
    </w:p>
    <w:p w14:paraId="703549D3" w14:textId="77777777" w:rsidR="003B6624" w:rsidRDefault="003B6624" w:rsidP="00EC7FE2">
      <w:pPr>
        <w:pStyle w:val="Prrafodelista"/>
        <w:ind w:left="0"/>
        <w:rPr>
          <w:lang w:val="es-ES_tradnl"/>
        </w:rPr>
      </w:pPr>
    </w:p>
    <w:p w14:paraId="207C75F6" w14:textId="77777777" w:rsidR="00DA2E6C" w:rsidRDefault="00DA2E6C" w:rsidP="00EC7FE2">
      <w:pPr>
        <w:pStyle w:val="Prrafodelista"/>
        <w:ind w:left="0"/>
        <w:rPr>
          <w:lang w:val="es-ES_tradnl"/>
        </w:rPr>
      </w:pPr>
    </w:p>
    <w:p w14:paraId="5ECAE04D" w14:textId="77777777" w:rsidR="00EC7FE2" w:rsidRPr="005F0BE6" w:rsidRDefault="00EC7FE2" w:rsidP="00EC7FE2">
      <w:pPr>
        <w:pStyle w:val="Prrafodelista"/>
        <w:ind w:left="0"/>
        <w:rPr>
          <w:b/>
          <w:u w:val="single"/>
          <w:lang w:val="es-ES_tradnl"/>
        </w:rPr>
      </w:pPr>
      <w:r w:rsidRPr="005F0BE6">
        <w:rPr>
          <w:b/>
          <w:u w:val="single"/>
          <w:lang w:val="es-ES_tradnl"/>
        </w:rPr>
        <w:lastRenderedPageBreak/>
        <w:t>CAMPUS MACUL</w:t>
      </w:r>
    </w:p>
    <w:p w14:paraId="280BC144" w14:textId="77777777" w:rsidR="00EC7FE2" w:rsidRDefault="00EC7FE2" w:rsidP="00EC7FE2">
      <w:pPr>
        <w:pStyle w:val="Prrafodelista"/>
        <w:ind w:left="0"/>
        <w:rPr>
          <w:lang w:val="es-ES_tradnl"/>
        </w:rPr>
      </w:pPr>
    </w:p>
    <w:p w14:paraId="660218A1" w14:textId="77777777" w:rsidR="00901790" w:rsidRPr="00901790" w:rsidRDefault="00901790" w:rsidP="00EC7FE2">
      <w:pPr>
        <w:pStyle w:val="Prrafodelista"/>
        <w:ind w:left="0"/>
        <w:rPr>
          <w:lang w:val="es-ES_tradnl"/>
        </w:rPr>
      </w:pPr>
      <w:r w:rsidRPr="00901790">
        <w:rPr>
          <w:lang w:val="es-ES_tradnl"/>
        </w:rPr>
        <w:t>El Campus Macul</w:t>
      </w:r>
      <w:r>
        <w:rPr>
          <w:lang w:val="es-ES_tradnl"/>
        </w:rPr>
        <w:t xml:space="preserve"> alcanzó en una segunda etapa un 67% de aprobación. </w:t>
      </w:r>
      <w:r w:rsidRPr="00901790">
        <w:rPr>
          <w:lang w:val="es-ES_tradnl"/>
        </w:rPr>
        <w:t xml:space="preserve"> </w:t>
      </w:r>
    </w:p>
    <w:p w14:paraId="7977CAE7" w14:textId="77777777" w:rsidR="00901790" w:rsidRDefault="00901790" w:rsidP="00EC7FE2">
      <w:pPr>
        <w:pStyle w:val="Prrafodelista"/>
        <w:ind w:left="0"/>
        <w:rPr>
          <w:b/>
          <w:lang w:val="es-ES_tradnl"/>
        </w:rPr>
      </w:pPr>
    </w:p>
    <w:p w14:paraId="03AFE7C6" w14:textId="77777777" w:rsidR="00EC7FE2" w:rsidRPr="00AB40BB" w:rsidRDefault="00EC7FE2" w:rsidP="00EC7FE2">
      <w:pPr>
        <w:pStyle w:val="Prrafodelista"/>
        <w:ind w:left="0"/>
        <w:rPr>
          <w:b/>
          <w:lang w:val="es-ES_tradnl"/>
        </w:rPr>
      </w:pPr>
      <w:r w:rsidRPr="00AB40BB">
        <w:rPr>
          <w:b/>
          <w:lang w:val="es-ES_tradnl"/>
        </w:rPr>
        <w:t>Acción 5.2</w:t>
      </w:r>
    </w:p>
    <w:p w14:paraId="0E5B411E" w14:textId="77777777" w:rsidR="00773D58" w:rsidRDefault="00AB40BB" w:rsidP="00AB40BB">
      <w:pPr>
        <w:pStyle w:val="Prrafodelista"/>
        <w:ind w:left="0"/>
        <w:jc w:val="both"/>
        <w:rPr>
          <w:lang w:val="es-ES_tradnl"/>
        </w:rPr>
      </w:pPr>
      <w:r>
        <w:t>“</w:t>
      </w:r>
      <w:r w:rsidR="00EC7FE2">
        <w:t>Cada institución de educación superior, elaborarán e implementarán su correspondiente programa de capacitación.</w:t>
      </w:r>
      <w:r>
        <w:t>”</w:t>
      </w:r>
      <w:r w:rsidR="00EC7FE2">
        <w:t xml:space="preserve"> </w:t>
      </w:r>
      <w:r w:rsidR="00EC7FE2">
        <w:rPr>
          <w:lang w:val="es-ES_tradnl"/>
        </w:rPr>
        <w:t xml:space="preserve"> </w:t>
      </w:r>
    </w:p>
    <w:p w14:paraId="5DDDD97D" w14:textId="77777777" w:rsidR="00EC7FE2" w:rsidRDefault="00EC7FE2" w:rsidP="00AB40BB">
      <w:pPr>
        <w:pStyle w:val="Prrafodelista"/>
        <w:ind w:left="0"/>
        <w:jc w:val="both"/>
      </w:pPr>
      <w:r w:rsidRPr="00EC7FE2">
        <w:rPr>
          <w:u w:val="single"/>
          <w:lang w:val="es-ES_tradnl"/>
        </w:rPr>
        <w:t>Evidencia solicitada</w:t>
      </w:r>
      <w:r>
        <w:rPr>
          <w:lang w:val="es-ES_tradnl"/>
        </w:rPr>
        <w:t>: “</w:t>
      </w:r>
      <w:r>
        <w:t>La institución debe enviar compromiso de fecha exacta de inicio y convocatoria para al menos el módulo básico del Programa de Formación de Capacidades. Considerar realizar la actividad en el corto plazo”</w:t>
      </w:r>
    </w:p>
    <w:p w14:paraId="22ED7617" w14:textId="77777777" w:rsidR="00AB40BB" w:rsidRDefault="002974E2" w:rsidP="00AB40BB">
      <w:pPr>
        <w:shd w:val="clear" w:color="auto" w:fill="FFFFFF"/>
        <w:rPr>
          <w:rFonts w:ascii="Arial" w:hAnsi="Arial" w:cs="Arial"/>
          <w:sz w:val="20"/>
          <w:szCs w:val="20"/>
          <w:lang w:eastAsia="es-CL"/>
        </w:rPr>
      </w:pPr>
      <w:r w:rsidRPr="00AB40BB">
        <w:rPr>
          <w:u w:val="single"/>
        </w:rPr>
        <w:t>Comentario</w:t>
      </w:r>
      <w:r w:rsidR="00AB40BB">
        <w:t>: En</w:t>
      </w:r>
      <w:r>
        <w:t xml:space="preserve"> el punto 5.1 se entreg</w:t>
      </w:r>
      <w:r w:rsidR="00AB40BB">
        <w:t xml:space="preserve">ó el programa que fue aceptado por el evaluador, por lo tanto sólo resta </w:t>
      </w:r>
      <w:r w:rsidR="00AB40BB" w:rsidRPr="00AB40BB">
        <w:rPr>
          <w:rFonts w:ascii="Arial" w:hAnsi="Arial" w:cs="Arial"/>
          <w:sz w:val="20"/>
          <w:szCs w:val="20"/>
          <w:u w:val="single"/>
          <w:lang w:eastAsia="es-CL"/>
        </w:rPr>
        <w:t>contar con una fecha definida para el inicio del curso</w:t>
      </w:r>
      <w:r w:rsidR="00AB40BB">
        <w:rPr>
          <w:rFonts w:ascii="Arial" w:hAnsi="Arial" w:cs="Arial"/>
          <w:sz w:val="20"/>
          <w:szCs w:val="20"/>
          <w:lang w:eastAsia="es-CL"/>
        </w:rPr>
        <w:t>.</w:t>
      </w:r>
    </w:p>
    <w:p w14:paraId="0AD8167E" w14:textId="77777777" w:rsidR="00AB40BB" w:rsidRDefault="00AB40BB" w:rsidP="00AB40BB">
      <w:pPr>
        <w:shd w:val="clear" w:color="auto" w:fill="FFFFFF"/>
        <w:rPr>
          <w:rFonts w:ascii="Arial" w:hAnsi="Arial" w:cs="Arial"/>
          <w:sz w:val="20"/>
          <w:szCs w:val="20"/>
          <w:lang w:eastAsia="es-CL"/>
        </w:rPr>
      </w:pPr>
    </w:p>
    <w:p w14:paraId="1EE393DA" w14:textId="77777777" w:rsidR="00AB40BB" w:rsidRPr="00AB40BB" w:rsidRDefault="00AB40BB" w:rsidP="00AB40BB">
      <w:pPr>
        <w:shd w:val="clear" w:color="auto" w:fill="FFFFFF"/>
        <w:rPr>
          <w:rFonts w:ascii="Arial" w:hAnsi="Arial" w:cs="Arial"/>
          <w:b/>
          <w:sz w:val="20"/>
          <w:szCs w:val="20"/>
          <w:lang w:eastAsia="es-CL"/>
        </w:rPr>
      </w:pPr>
      <w:r w:rsidRPr="00AB40BB">
        <w:rPr>
          <w:rFonts w:ascii="Arial" w:hAnsi="Arial" w:cs="Arial"/>
          <w:b/>
          <w:sz w:val="20"/>
          <w:szCs w:val="20"/>
          <w:lang w:eastAsia="es-CL"/>
        </w:rPr>
        <w:t>Acción 5.4</w:t>
      </w:r>
    </w:p>
    <w:p w14:paraId="1BABCEE4" w14:textId="77777777" w:rsidR="00AB40BB" w:rsidRDefault="00AB40BB" w:rsidP="00AB40BB">
      <w:pPr>
        <w:autoSpaceDE w:val="0"/>
        <w:autoSpaceDN w:val="0"/>
        <w:adjustRightInd w:val="0"/>
        <w:rPr>
          <w:rFonts w:ascii="Calibri" w:hAnsi="Calibri" w:cs="Calibri"/>
          <w:color w:val="000000"/>
        </w:rPr>
      </w:pPr>
      <w:r>
        <w:rPr>
          <w:rFonts w:ascii="Calibri" w:hAnsi="Calibri" w:cs="Calibri"/>
          <w:color w:val="000000"/>
        </w:rPr>
        <w:t>“</w:t>
      </w:r>
      <w:r w:rsidRPr="00AB40BB">
        <w:rPr>
          <w:rFonts w:ascii="Calibri" w:hAnsi="Calibri" w:cs="Calibri"/>
          <w:color w:val="000000"/>
        </w:rPr>
        <w:t>Cada responsable del lugar de trabajo, deberá evaluar anualmente la implementación de las prácticas sustentables, de acuerdo a las guías definidas en la acción 5.3.</w:t>
      </w:r>
      <w:r>
        <w:rPr>
          <w:rFonts w:ascii="Calibri" w:hAnsi="Calibri" w:cs="Calibri"/>
          <w:color w:val="000000"/>
        </w:rPr>
        <w:t>”</w:t>
      </w:r>
    </w:p>
    <w:p w14:paraId="292CB940" w14:textId="77777777" w:rsidR="00AB40BB" w:rsidRDefault="00AB40BB" w:rsidP="00AB40BB">
      <w:pPr>
        <w:pStyle w:val="Default"/>
        <w:rPr>
          <w:sz w:val="22"/>
          <w:szCs w:val="22"/>
        </w:rPr>
      </w:pPr>
      <w:r w:rsidRPr="00AB40BB">
        <w:rPr>
          <w:u w:val="single"/>
        </w:rPr>
        <w:t>Evidencia solicitada</w:t>
      </w:r>
      <w:r>
        <w:t>: “</w:t>
      </w:r>
      <w:r w:rsidRPr="00AB40BB">
        <w:rPr>
          <w:sz w:val="22"/>
          <w:szCs w:val="22"/>
        </w:rPr>
        <w:t xml:space="preserve">La institución cuenta con un decálogo de la sustentabilidad el cual se encuentra publicado e informado a la comunidad universitaria. Sin embargo, los puntos indicados en el decálogo aún no son evaluados en al menos el 10% de las unidades organizacionales. </w:t>
      </w:r>
      <w:r>
        <w:rPr>
          <w:sz w:val="22"/>
          <w:szCs w:val="22"/>
        </w:rPr>
        <w:t>“</w:t>
      </w:r>
    </w:p>
    <w:p w14:paraId="33CB9D79" w14:textId="77777777" w:rsidR="00AB40BB" w:rsidRDefault="00AB40BB" w:rsidP="00AB40BB">
      <w:pPr>
        <w:pStyle w:val="Default"/>
        <w:rPr>
          <w:sz w:val="22"/>
          <w:szCs w:val="22"/>
        </w:rPr>
      </w:pPr>
      <w:r w:rsidRPr="00AB40BB">
        <w:rPr>
          <w:sz w:val="22"/>
          <w:szCs w:val="22"/>
          <w:u w:val="single"/>
        </w:rPr>
        <w:t>Comentario</w:t>
      </w:r>
      <w:r>
        <w:rPr>
          <w:sz w:val="22"/>
          <w:szCs w:val="22"/>
        </w:rPr>
        <w:t>: Revisar en forma pormenorizada los contenidos del decálogo y generar las evaluaciones correspondientes.</w:t>
      </w:r>
    </w:p>
    <w:p w14:paraId="256500E7" w14:textId="77777777" w:rsidR="00AB40BB" w:rsidRDefault="00AB40BB" w:rsidP="00AB40BB">
      <w:pPr>
        <w:pStyle w:val="Default"/>
        <w:rPr>
          <w:sz w:val="22"/>
          <w:szCs w:val="22"/>
        </w:rPr>
      </w:pPr>
    </w:p>
    <w:p w14:paraId="2EE05E82" w14:textId="77777777" w:rsidR="00AB40BB" w:rsidRPr="00AB40BB" w:rsidRDefault="00AB40BB" w:rsidP="00AB40BB">
      <w:pPr>
        <w:pStyle w:val="Default"/>
        <w:rPr>
          <w:b/>
        </w:rPr>
      </w:pPr>
      <w:r w:rsidRPr="00AB40BB">
        <w:rPr>
          <w:b/>
        </w:rPr>
        <w:t xml:space="preserve">Acción 5.5 </w:t>
      </w:r>
    </w:p>
    <w:p w14:paraId="70966ABB" w14:textId="77777777" w:rsidR="00AB40BB" w:rsidRDefault="00AB40BB" w:rsidP="00AB40BB">
      <w:pPr>
        <w:autoSpaceDE w:val="0"/>
        <w:autoSpaceDN w:val="0"/>
        <w:adjustRightInd w:val="0"/>
        <w:rPr>
          <w:rFonts w:ascii="Calibri" w:hAnsi="Calibri" w:cs="Calibri"/>
          <w:color w:val="000000"/>
        </w:rPr>
      </w:pPr>
      <w:r>
        <w:rPr>
          <w:rFonts w:ascii="Calibri" w:hAnsi="Calibri" w:cs="Calibri"/>
          <w:color w:val="000000"/>
        </w:rPr>
        <w:t>“</w:t>
      </w:r>
      <w:r w:rsidRPr="00AB40BB">
        <w:rPr>
          <w:rFonts w:ascii="Calibri" w:hAnsi="Calibri" w:cs="Calibri"/>
          <w:color w:val="000000"/>
        </w:rPr>
        <w:t xml:space="preserve">Cada institución de educación superior, realizará un reconocimiento público a aquellos lugares de trabajo, que se destaquen en el cumplimiento de sus prácticas de sustentabilidad. A través de un mecanismo de difusión formal definido por cada institución. </w:t>
      </w:r>
      <w:r>
        <w:rPr>
          <w:rFonts w:ascii="Calibri" w:hAnsi="Calibri" w:cs="Calibri"/>
          <w:color w:val="000000"/>
        </w:rPr>
        <w:t>“</w:t>
      </w:r>
    </w:p>
    <w:p w14:paraId="5589690A" w14:textId="77777777" w:rsidR="00AB40BB" w:rsidRDefault="00AB40BB" w:rsidP="00AB40BB">
      <w:pPr>
        <w:pStyle w:val="Default"/>
        <w:rPr>
          <w:sz w:val="22"/>
          <w:szCs w:val="22"/>
        </w:rPr>
      </w:pPr>
      <w:r w:rsidRPr="00AB40BB">
        <w:rPr>
          <w:u w:val="single"/>
        </w:rPr>
        <w:t>Verificado</w:t>
      </w:r>
      <w:r>
        <w:t>r: “</w:t>
      </w:r>
      <w:r w:rsidRPr="00AB40BB">
        <w:rPr>
          <w:sz w:val="22"/>
          <w:szCs w:val="22"/>
        </w:rPr>
        <w:t xml:space="preserve">Registro de difusión que evidencie el reconocimiento público de aquellos lugares de trabajo destacados de cada instalación o IES adherida. </w:t>
      </w:r>
      <w:r>
        <w:rPr>
          <w:sz w:val="22"/>
          <w:szCs w:val="22"/>
        </w:rPr>
        <w:t>“</w:t>
      </w:r>
    </w:p>
    <w:p w14:paraId="138F8E0F" w14:textId="77777777" w:rsidR="00AB40BB" w:rsidRDefault="00AB40BB" w:rsidP="00AB40BB">
      <w:pPr>
        <w:pStyle w:val="Default"/>
        <w:rPr>
          <w:sz w:val="22"/>
          <w:szCs w:val="22"/>
        </w:rPr>
      </w:pPr>
      <w:r w:rsidRPr="00AB40BB">
        <w:rPr>
          <w:sz w:val="22"/>
          <w:szCs w:val="22"/>
          <w:u w:val="single"/>
        </w:rPr>
        <w:t>Evidencia solicitada</w:t>
      </w:r>
      <w:r>
        <w:rPr>
          <w:sz w:val="22"/>
          <w:szCs w:val="22"/>
        </w:rPr>
        <w:t>: “</w:t>
      </w:r>
      <w:r w:rsidRPr="00AB40BB">
        <w:rPr>
          <w:sz w:val="22"/>
          <w:szCs w:val="22"/>
        </w:rPr>
        <w:t>Una vez evaluadas las unidades organizacionales</w:t>
      </w:r>
      <w:r w:rsidRPr="00AB40BB">
        <w:rPr>
          <w:b/>
          <w:bCs/>
          <w:sz w:val="22"/>
          <w:szCs w:val="22"/>
        </w:rPr>
        <w:t xml:space="preserve">, </w:t>
      </w:r>
      <w:r w:rsidRPr="00AB40BB">
        <w:rPr>
          <w:sz w:val="22"/>
          <w:szCs w:val="22"/>
        </w:rPr>
        <w:t xml:space="preserve">la institución debe realizar actividad de reconocimiento público a lugares de trabajo destacados en prácticas sustentables </w:t>
      </w:r>
      <w:r>
        <w:rPr>
          <w:sz w:val="22"/>
          <w:szCs w:val="22"/>
        </w:rPr>
        <w:t>“</w:t>
      </w:r>
    </w:p>
    <w:p w14:paraId="05499EBC" w14:textId="77777777" w:rsidR="00E52447" w:rsidRDefault="00AB40BB" w:rsidP="00AB40BB">
      <w:pPr>
        <w:pStyle w:val="Default"/>
        <w:jc w:val="both"/>
        <w:rPr>
          <w:sz w:val="22"/>
          <w:szCs w:val="22"/>
        </w:rPr>
      </w:pPr>
      <w:r w:rsidRPr="00AB40BB">
        <w:rPr>
          <w:sz w:val="22"/>
          <w:szCs w:val="22"/>
          <w:u w:val="single"/>
        </w:rPr>
        <w:t>Comentario</w:t>
      </w:r>
      <w:r>
        <w:rPr>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w:t>
      </w:r>
      <w:r w:rsidR="00E52447">
        <w:rPr>
          <w:sz w:val="22"/>
          <w:szCs w:val="22"/>
        </w:rPr>
        <w:t>y con ello realizar una campaña destinada a reducir el consumo (existe información desagregada para los años 2014, 15 y 16).  Lo mismo puede realizarse para consumo de agua y / o gas; 3) Destacar aquellas unidades que muestren mayor interés en el tema, por medio de, por ejemplo, número de asistentes a curso o seminarios de extensión en el tema de sustentabilidada, etc.</w:t>
      </w:r>
    </w:p>
    <w:p w14:paraId="745B3822" w14:textId="77777777" w:rsidR="00E52447" w:rsidRDefault="00E52447" w:rsidP="00AB40BB">
      <w:pPr>
        <w:pStyle w:val="Default"/>
        <w:jc w:val="both"/>
        <w:rPr>
          <w:sz w:val="22"/>
          <w:szCs w:val="22"/>
        </w:rPr>
      </w:pPr>
    </w:p>
    <w:p w14:paraId="6A856623" w14:textId="77777777" w:rsidR="00E52447" w:rsidRPr="00E52447" w:rsidRDefault="00E52447" w:rsidP="00E52447">
      <w:pPr>
        <w:autoSpaceDE w:val="0"/>
        <w:autoSpaceDN w:val="0"/>
        <w:adjustRightInd w:val="0"/>
        <w:jc w:val="both"/>
        <w:rPr>
          <w:rFonts w:ascii="Calibri" w:hAnsi="Calibri" w:cs="Calibri"/>
          <w:b/>
          <w:color w:val="000000"/>
        </w:rPr>
      </w:pPr>
      <w:r w:rsidRPr="00E52447">
        <w:rPr>
          <w:rFonts w:ascii="Calibri" w:hAnsi="Calibri" w:cs="Calibri"/>
          <w:b/>
          <w:color w:val="000000"/>
        </w:rPr>
        <w:t>Acción 6.6</w:t>
      </w:r>
    </w:p>
    <w:p w14:paraId="1AAC3B3D" w14:textId="77777777" w:rsidR="009C04A1" w:rsidRDefault="009C04A1" w:rsidP="00E52447">
      <w:pPr>
        <w:autoSpaceDE w:val="0"/>
        <w:autoSpaceDN w:val="0"/>
        <w:adjustRightInd w:val="0"/>
        <w:jc w:val="both"/>
        <w:rPr>
          <w:rFonts w:ascii="Calibri" w:hAnsi="Calibri" w:cs="Calibri"/>
          <w:color w:val="000000"/>
        </w:rPr>
      </w:pPr>
      <w:r>
        <w:rPr>
          <w:rFonts w:ascii="Calibri" w:hAnsi="Calibri" w:cs="Calibri"/>
          <w:color w:val="000000"/>
        </w:rPr>
        <w:t>“</w:t>
      </w:r>
      <w:r w:rsidR="00E52447" w:rsidRPr="00E52447">
        <w:rPr>
          <w:rFonts w:ascii="Calibri" w:hAnsi="Calibri" w:cs="Calibri"/>
          <w:color w:val="000000"/>
        </w:rPr>
        <w:t>Las instituciones de educación superior reportarán en su página web u otro medio de comunicación, su huella corporativa y el compromiso de reducción.</w:t>
      </w:r>
      <w:r>
        <w:rPr>
          <w:rFonts w:ascii="Calibri" w:hAnsi="Calibri" w:cs="Calibri"/>
          <w:color w:val="000000"/>
        </w:rPr>
        <w:t>”</w:t>
      </w:r>
    </w:p>
    <w:p w14:paraId="5C694390" w14:textId="77777777" w:rsidR="009C04A1" w:rsidRDefault="009C04A1" w:rsidP="009C04A1">
      <w:pPr>
        <w:pStyle w:val="Default"/>
        <w:jc w:val="both"/>
        <w:rPr>
          <w:sz w:val="22"/>
          <w:szCs w:val="22"/>
        </w:rPr>
      </w:pPr>
      <w:r w:rsidRPr="009C04A1">
        <w:rPr>
          <w:bCs/>
          <w:sz w:val="22"/>
          <w:szCs w:val="22"/>
          <w:u w:val="single"/>
        </w:rPr>
        <w:t>Evidencia</w:t>
      </w:r>
      <w:r>
        <w:rPr>
          <w:bCs/>
          <w:sz w:val="22"/>
          <w:szCs w:val="22"/>
        </w:rPr>
        <w:t>:</w:t>
      </w:r>
      <w:r w:rsidRPr="009C04A1">
        <w:rPr>
          <w:b/>
          <w:bCs/>
          <w:sz w:val="22"/>
          <w:szCs w:val="22"/>
        </w:rPr>
        <w:t xml:space="preserve"> </w:t>
      </w:r>
      <w:r w:rsidRPr="009C04A1">
        <w:rPr>
          <w:sz w:val="22"/>
          <w:szCs w:val="22"/>
        </w:rPr>
        <w:t>La institución ha realizado la medición de la huella de carbono en el Campus Macul y mantiene publicado los resultados en sitio web institucional, sin embargo debe declarar y publicar su compromiso de reducción.</w:t>
      </w:r>
    </w:p>
    <w:p w14:paraId="4D51D230" w14:textId="77777777" w:rsidR="009C04A1" w:rsidRPr="009C04A1" w:rsidRDefault="009C04A1" w:rsidP="009C04A1">
      <w:pPr>
        <w:pStyle w:val="Default"/>
        <w:jc w:val="both"/>
        <w:rPr>
          <w:sz w:val="22"/>
          <w:szCs w:val="22"/>
        </w:rPr>
      </w:pPr>
      <w:r>
        <w:rPr>
          <w:sz w:val="22"/>
          <w:szCs w:val="22"/>
          <w:u w:val="single"/>
        </w:rPr>
        <w:t>Comentario:</w:t>
      </w:r>
      <w:r>
        <w:rPr>
          <w:sz w:val="22"/>
          <w:szCs w:val="22"/>
        </w:rPr>
        <w:t xml:space="preserve"> En realidad la medición de huella de carbono presentada al evaluador corresponde al Campus Macul y al Campus Joaquín Cabezas, ello porque se hizo considerando </w:t>
      </w:r>
      <w:r>
        <w:rPr>
          <w:b/>
          <w:sz w:val="22"/>
          <w:szCs w:val="22"/>
        </w:rPr>
        <w:t>toda la población universitaria</w:t>
      </w:r>
      <w:r>
        <w:rPr>
          <w:sz w:val="22"/>
          <w:szCs w:val="22"/>
        </w:rPr>
        <w:t xml:space="preserve"> y el consumo energético de ambos campus.  Resta entonces realizar un compromiso </w:t>
      </w:r>
      <w:r>
        <w:rPr>
          <w:sz w:val="22"/>
          <w:szCs w:val="22"/>
        </w:rPr>
        <w:lastRenderedPageBreak/>
        <w:t xml:space="preserve">de reducción que sea público y esté presentado en el sitio Web.  </w:t>
      </w:r>
      <w:r w:rsidR="003B3E14" w:rsidRPr="003B3E14">
        <w:rPr>
          <w:sz w:val="22"/>
          <w:szCs w:val="22"/>
          <w:u w:val="single"/>
        </w:rPr>
        <w:t>El compromiso de reducción es un tema de política universitaria y se requiere del acuerdo de rectoría</w:t>
      </w:r>
      <w:r w:rsidR="003B3E14">
        <w:rPr>
          <w:sz w:val="22"/>
          <w:szCs w:val="22"/>
        </w:rPr>
        <w:t xml:space="preserve">.  Para ello la oficina de sustentabilidad debiera presentar diferentes escenarios posibles de implementar.  Por ejemplo, reemplazo de ampolletas corrientes por tipo “led”; tubos fluorescentes de bajo consumo; racionalización del riego, etc.      </w:t>
      </w:r>
      <w:r>
        <w:rPr>
          <w:sz w:val="22"/>
          <w:szCs w:val="22"/>
        </w:rPr>
        <w:t xml:space="preserve"> </w:t>
      </w:r>
      <w:r>
        <w:rPr>
          <w:b/>
          <w:sz w:val="22"/>
          <w:szCs w:val="22"/>
        </w:rPr>
        <w:t xml:space="preserve"> </w:t>
      </w:r>
      <w:r>
        <w:rPr>
          <w:sz w:val="22"/>
          <w:szCs w:val="22"/>
        </w:rPr>
        <w:t xml:space="preserve">   </w:t>
      </w:r>
      <w:r w:rsidRPr="009C04A1">
        <w:rPr>
          <w:sz w:val="22"/>
          <w:szCs w:val="22"/>
        </w:rPr>
        <w:t xml:space="preserve"> </w:t>
      </w:r>
    </w:p>
    <w:p w14:paraId="56F96456" w14:textId="77777777" w:rsidR="00E52447" w:rsidRPr="00E52447" w:rsidRDefault="00E52447" w:rsidP="00E52447">
      <w:pPr>
        <w:autoSpaceDE w:val="0"/>
        <w:autoSpaceDN w:val="0"/>
        <w:adjustRightInd w:val="0"/>
        <w:jc w:val="both"/>
        <w:rPr>
          <w:rFonts w:ascii="Calibri" w:hAnsi="Calibri" w:cs="Calibri"/>
          <w:color w:val="000000"/>
        </w:rPr>
      </w:pPr>
      <w:r w:rsidRPr="00E52447">
        <w:rPr>
          <w:rFonts w:ascii="Calibri" w:hAnsi="Calibri" w:cs="Calibri"/>
          <w:color w:val="000000"/>
        </w:rPr>
        <w:t xml:space="preserve"> </w:t>
      </w:r>
    </w:p>
    <w:p w14:paraId="388B1C79" w14:textId="77777777" w:rsidR="00EB0F16" w:rsidRDefault="00EB0F16" w:rsidP="00EB0F16">
      <w:pPr>
        <w:autoSpaceDE w:val="0"/>
        <w:autoSpaceDN w:val="0"/>
        <w:adjustRightInd w:val="0"/>
        <w:jc w:val="both"/>
        <w:rPr>
          <w:rFonts w:ascii="Calibri" w:hAnsi="Calibri" w:cs="Calibri"/>
          <w:color w:val="000000"/>
        </w:rPr>
      </w:pPr>
    </w:p>
    <w:p w14:paraId="4BD010A5" w14:textId="77777777" w:rsidR="00EB0F16" w:rsidRPr="00EB0F16" w:rsidRDefault="00EB0F16" w:rsidP="00EB0F16">
      <w:pPr>
        <w:autoSpaceDE w:val="0"/>
        <w:autoSpaceDN w:val="0"/>
        <w:adjustRightInd w:val="0"/>
        <w:jc w:val="both"/>
        <w:rPr>
          <w:rFonts w:ascii="Calibri" w:hAnsi="Calibri" w:cs="Calibri"/>
          <w:b/>
          <w:color w:val="000000"/>
        </w:rPr>
      </w:pPr>
      <w:r w:rsidRPr="00EB0F16">
        <w:rPr>
          <w:rFonts w:ascii="Calibri" w:hAnsi="Calibri" w:cs="Calibri"/>
          <w:b/>
          <w:color w:val="000000"/>
        </w:rPr>
        <w:t>Acción 7.6</w:t>
      </w:r>
    </w:p>
    <w:p w14:paraId="081B56BF" w14:textId="77777777" w:rsidR="00EB0F16" w:rsidRP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1BDB97D5"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Sectorización de sistemas de iluminación para usar solo las luminarias necesarias por zona. </w:t>
      </w:r>
    </w:p>
    <w:p w14:paraId="525C93EE"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Traga luces en recintos cerrados para hacer una mejor gestión del recurso energético. </w:t>
      </w:r>
    </w:p>
    <w:p w14:paraId="44A3EB3A"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Iluminación más eficiente (PL, Tubos FluorescentesT5, ampolletas de ahorro energético). </w:t>
      </w:r>
    </w:p>
    <w:p w14:paraId="5F83DAC6"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Recambio de equipos más consumidores de energía por unos de mejor rendimiento. </w:t>
      </w:r>
    </w:p>
    <w:p w14:paraId="606CBB70"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Mantenimiento certificado de equipos de climatización. </w:t>
      </w:r>
    </w:p>
    <w:p w14:paraId="465FABE7"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calderas. </w:t>
      </w:r>
    </w:p>
    <w:p w14:paraId="5F528C3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equipos de bombeo. </w:t>
      </w:r>
    </w:p>
    <w:p w14:paraId="7CD9146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Mejoramiento de sistemas de climatización. </w:t>
      </w:r>
    </w:p>
    <w:p w14:paraId="2EEFD29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Campañas de eficiencia y ahorro energético. </w:t>
      </w:r>
    </w:p>
    <w:p w14:paraId="416F90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Revisión y mantención de equipos de mayor consumo de energía. </w:t>
      </w:r>
    </w:p>
    <w:p w14:paraId="7012D20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temporizadores lumínicos y sensores de movimiento para iluminación. </w:t>
      </w:r>
    </w:p>
    <w:p w14:paraId="1D1124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fotoceldas. </w:t>
      </w:r>
    </w:p>
    <w:p w14:paraId="35BD8B7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monitores y equipos computacionales con ahorro energético. </w:t>
      </w:r>
    </w:p>
    <w:p w14:paraId="439D0B08"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Rondas de vigilancia para evitar uso innecesario de energía. </w:t>
      </w:r>
    </w:p>
    <w:p w14:paraId="7ABD1CD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remarcadores de energía por edificio. </w:t>
      </w:r>
    </w:p>
    <w:p w14:paraId="4407D29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Otras medidas identificadas en la auditoría. </w:t>
      </w:r>
    </w:p>
    <w:p w14:paraId="7B26180E" w14:textId="77777777" w:rsidR="00AB40BB" w:rsidRPr="00EB0F16" w:rsidRDefault="00E52447" w:rsidP="00AB40BB">
      <w:pPr>
        <w:pStyle w:val="Default"/>
        <w:jc w:val="both"/>
        <w:rPr>
          <w:sz w:val="16"/>
          <w:szCs w:val="16"/>
        </w:rPr>
      </w:pPr>
      <w:r w:rsidRPr="00EB0F16">
        <w:rPr>
          <w:sz w:val="16"/>
          <w:szCs w:val="16"/>
        </w:rPr>
        <w:t xml:space="preserve">     </w:t>
      </w:r>
      <w:r w:rsidR="00AB40BB" w:rsidRPr="00EB0F16">
        <w:rPr>
          <w:sz w:val="16"/>
          <w:szCs w:val="16"/>
        </w:rPr>
        <w:t xml:space="preserve">  </w:t>
      </w:r>
    </w:p>
    <w:p w14:paraId="7F75DC4D" w14:textId="77777777" w:rsidR="00AB40BB" w:rsidRPr="00EB0F16" w:rsidRDefault="00EB0F16" w:rsidP="00EB0F16">
      <w:pPr>
        <w:pStyle w:val="Default"/>
        <w:jc w:val="both"/>
        <w:rPr>
          <w:sz w:val="22"/>
          <w:szCs w:val="22"/>
        </w:rPr>
      </w:pPr>
      <w:r w:rsidRPr="00EB0F16">
        <w:rPr>
          <w:bCs/>
          <w:sz w:val="22"/>
          <w:szCs w:val="22"/>
          <w:u w:val="single"/>
        </w:rPr>
        <w:t>Evidencia</w:t>
      </w:r>
      <w:r w:rsidRPr="00EB0F16">
        <w:rPr>
          <w:bCs/>
          <w:sz w:val="22"/>
          <w:szCs w:val="22"/>
        </w:rPr>
        <w:t xml:space="preserve">: </w:t>
      </w:r>
      <w:r w:rsidRPr="00EB0F16">
        <w:rPr>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679162B1" w14:textId="77777777" w:rsidR="00EB0F16" w:rsidRDefault="00EB0F16" w:rsidP="00EB0F16">
      <w:pPr>
        <w:pStyle w:val="Default"/>
        <w:jc w:val="both"/>
        <w:rPr>
          <w:sz w:val="22"/>
          <w:szCs w:val="22"/>
        </w:rPr>
      </w:pPr>
      <w:r w:rsidRPr="00EB0F16">
        <w:rPr>
          <w:sz w:val="22"/>
          <w:szCs w:val="22"/>
          <w:u w:val="single"/>
        </w:rPr>
        <w:t>Comentario</w:t>
      </w:r>
      <w:r w:rsidRPr="00EB0F16">
        <w:rPr>
          <w:sz w:val="22"/>
          <w:szCs w:val="22"/>
        </w:rPr>
        <w:t>: Para el logro de esta acción se debe profundizar el levantamiento de información realizado para el edificio de Rectoría y el edificio de Ciencias.  Con esta información base se puede realizar la evaluación</w:t>
      </w:r>
      <w:r>
        <w:rPr>
          <w:sz w:val="22"/>
          <w:szCs w:val="22"/>
        </w:rPr>
        <w:t xml:space="preserve"> requerida.</w:t>
      </w:r>
    </w:p>
    <w:p w14:paraId="4F840FB8" w14:textId="77777777" w:rsidR="00EB0F16" w:rsidRDefault="00EB0F16" w:rsidP="00EB0F16">
      <w:pPr>
        <w:pStyle w:val="Default"/>
        <w:jc w:val="both"/>
        <w:rPr>
          <w:sz w:val="22"/>
          <w:szCs w:val="22"/>
        </w:rPr>
      </w:pPr>
    </w:p>
    <w:p w14:paraId="185BE382" w14:textId="77777777" w:rsidR="00EB0F16" w:rsidRPr="00EB0F16" w:rsidRDefault="00EB0F16" w:rsidP="00EB0F16">
      <w:pPr>
        <w:pStyle w:val="Default"/>
        <w:jc w:val="both"/>
        <w:rPr>
          <w:b/>
          <w:sz w:val="22"/>
          <w:szCs w:val="22"/>
        </w:rPr>
      </w:pPr>
      <w:r w:rsidRPr="00EB0F16">
        <w:rPr>
          <w:b/>
          <w:sz w:val="22"/>
          <w:szCs w:val="22"/>
        </w:rPr>
        <w:t>Acción 7.7</w:t>
      </w:r>
    </w:p>
    <w:p w14:paraId="1833A7A7" w14:textId="77777777" w:rsidR="00EB0F16" w:rsidRDefault="00EB0F16" w:rsidP="00EB0F16">
      <w:pPr>
        <w:autoSpaceDE w:val="0"/>
        <w:autoSpaceDN w:val="0"/>
        <w:adjustRightInd w:val="0"/>
        <w:jc w:val="both"/>
        <w:rPr>
          <w:rFonts w:ascii="Calibri" w:hAnsi="Calibri" w:cs="Calibri"/>
          <w:color w:val="000000"/>
        </w:rPr>
      </w:pPr>
      <w:r>
        <w:rPr>
          <w:rFonts w:ascii="Calibri" w:hAnsi="Calibri" w:cs="Calibri"/>
          <w:color w:val="000000"/>
        </w:rPr>
        <w:t>“</w:t>
      </w:r>
      <w:r w:rsidRPr="00EB0F16">
        <w:rPr>
          <w:rFonts w:ascii="Calibri" w:hAnsi="Calibri" w:cs="Calibri"/>
          <w:color w:val="000000"/>
        </w:rPr>
        <w:t>Las instalaciones, elaborarán un plan de desarrollo de gestión de la energía e implementación de las medidas de eficiencia energética identificadas en la acción anterior, para la evaluación mensual del indicador de desempeño energético.</w:t>
      </w:r>
      <w:r>
        <w:rPr>
          <w:rFonts w:ascii="Calibri" w:hAnsi="Calibri" w:cs="Calibri"/>
          <w:color w:val="000000"/>
        </w:rPr>
        <w:t>”</w:t>
      </w:r>
    </w:p>
    <w:p w14:paraId="10B378B4"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t>Evidencia:</w:t>
      </w:r>
      <w:r>
        <w:rPr>
          <w:rFonts w:ascii="Calibri" w:hAnsi="Calibri" w:cs="Calibri"/>
          <w:color w:val="000000"/>
        </w:rPr>
        <w:t xml:space="preserve"> Id que la acción anterior</w:t>
      </w:r>
    </w:p>
    <w:p w14:paraId="502A4C5C"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t>Comentario</w:t>
      </w:r>
      <w:r>
        <w:rPr>
          <w:rFonts w:ascii="Calibri" w:hAnsi="Calibri" w:cs="Calibri"/>
          <w:color w:val="000000"/>
        </w:rPr>
        <w:t xml:space="preserve">: </w:t>
      </w:r>
      <w:r w:rsidRPr="00EB0F16">
        <w:rPr>
          <w:rFonts w:ascii="Calibri" w:hAnsi="Calibri" w:cs="Calibri"/>
          <w:color w:val="000000"/>
        </w:rPr>
        <w:t>Id</w:t>
      </w:r>
      <w:r>
        <w:rPr>
          <w:rFonts w:ascii="Calibri" w:hAnsi="Calibri" w:cs="Calibri"/>
          <w:color w:val="000000"/>
        </w:rPr>
        <w:t xml:space="preserve"> anterior.  Se recomienda que el encargado de energía pueda, en conjunto con las personas que trabajan en administración releven las potenciales oportunidades que puedan existir en este ámbito.</w:t>
      </w:r>
    </w:p>
    <w:p w14:paraId="01C03D64" w14:textId="77777777" w:rsidR="00EB0F16" w:rsidRDefault="00EB0F16" w:rsidP="00EB0F16">
      <w:pPr>
        <w:autoSpaceDE w:val="0"/>
        <w:autoSpaceDN w:val="0"/>
        <w:adjustRightInd w:val="0"/>
        <w:jc w:val="both"/>
        <w:rPr>
          <w:rFonts w:ascii="Calibri" w:hAnsi="Calibri" w:cs="Calibri"/>
          <w:color w:val="000000"/>
        </w:rPr>
      </w:pPr>
    </w:p>
    <w:p w14:paraId="46FFE23F"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7.8</w:t>
      </w:r>
    </w:p>
    <w:p w14:paraId="61975837"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implementarán en las instalaciones adheridas a lo menos 4 de las alternativas que tengan mejor evaluación.</w:t>
      </w:r>
      <w:r>
        <w:rPr>
          <w:rFonts w:ascii="Calibri" w:hAnsi="Calibri" w:cs="Calibri"/>
          <w:color w:val="000000"/>
        </w:rPr>
        <w:t>”</w:t>
      </w:r>
    </w:p>
    <w:p w14:paraId="062011D9"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lastRenderedPageBreak/>
        <w:t>Evidencia</w:t>
      </w:r>
      <w:r>
        <w:rPr>
          <w:rFonts w:ascii="Calibri" w:hAnsi="Calibri" w:cs="Calibri"/>
          <w:color w:val="000000"/>
        </w:rPr>
        <w:t>: Id anterior</w:t>
      </w:r>
    </w:p>
    <w:p w14:paraId="17595979" w14:textId="77777777" w:rsidR="00177E00" w:rsidRP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Id anterior</w:t>
      </w:r>
      <w:r w:rsidRPr="00177E00">
        <w:rPr>
          <w:rFonts w:ascii="Calibri" w:hAnsi="Calibri" w:cs="Calibri"/>
          <w:color w:val="000000"/>
        </w:rPr>
        <w:t xml:space="preserve"> </w:t>
      </w:r>
    </w:p>
    <w:p w14:paraId="59CA2DCE" w14:textId="77777777" w:rsidR="00177E00" w:rsidRDefault="00177E00" w:rsidP="00EB0F16">
      <w:pPr>
        <w:autoSpaceDE w:val="0"/>
        <w:autoSpaceDN w:val="0"/>
        <w:adjustRightInd w:val="0"/>
        <w:jc w:val="both"/>
        <w:rPr>
          <w:rFonts w:ascii="Calibri" w:hAnsi="Calibri" w:cs="Calibri"/>
          <w:color w:val="000000"/>
        </w:rPr>
      </w:pPr>
    </w:p>
    <w:p w14:paraId="3C4C102D"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7.10</w:t>
      </w:r>
    </w:p>
    <w:p w14:paraId="4D156E1B"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desarrollarán un informe que dé cuenta de las reducciones de consumo de energía, lograda mediante la implementación de todas las acciones anteriores.</w:t>
      </w:r>
      <w:r>
        <w:rPr>
          <w:rFonts w:ascii="Calibri" w:hAnsi="Calibri" w:cs="Calibri"/>
          <w:color w:val="000000"/>
        </w:rPr>
        <w:t>”</w:t>
      </w:r>
    </w:p>
    <w:p w14:paraId="4A2DE0E4"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Evidencia</w:t>
      </w:r>
      <w:r>
        <w:rPr>
          <w:rFonts w:ascii="Calibri" w:hAnsi="Calibri" w:cs="Calibri"/>
          <w:color w:val="000000"/>
        </w:rPr>
        <w:t>: Id anterior.</w:t>
      </w:r>
    </w:p>
    <w:p w14:paraId="5D1977EC"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xml:space="preserve">: Id anterior </w:t>
      </w:r>
      <w:r w:rsidRPr="00177E00">
        <w:rPr>
          <w:rFonts w:ascii="Calibri" w:hAnsi="Calibri" w:cs="Calibri"/>
          <w:color w:val="000000"/>
        </w:rPr>
        <w:t xml:space="preserve"> </w:t>
      </w:r>
    </w:p>
    <w:p w14:paraId="351A848F" w14:textId="77777777" w:rsidR="00177E00" w:rsidRDefault="00177E00" w:rsidP="00177E00">
      <w:pPr>
        <w:autoSpaceDE w:val="0"/>
        <w:autoSpaceDN w:val="0"/>
        <w:adjustRightInd w:val="0"/>
        <w:jc w:val="both"/>
        <w:rPr>
          <w:rFonts w:ascii="Calibri" w:hAnsi="Calibri" w:cs="Calibri"/>
          <w:color w:val="000000"/>
        </w:rPr>
      </w:pPr>
    </w:p>
    <w:p w14:paraId="555C2409" w14:textId="77777777" w:rsidR="00177E00" w:rsidRPr="00177E00" w:rsidRDefault="00177E00" w:rsidP="00177E00">
      <w:pPr>
        <w:autoSpaceDE w:val="0"/>
        <w:autoSpaceDN w:val="0"/>
        <w:adjustRightInd w:val="0"/>
        <w:jc w:val="both"/>
        <w:rPr>
          <w:rFonts w:ascii="Calibri" w:hAnsi="Calibri" w:cs="Calibri"/>
          <w:b/>
          <w:color w:val="000000"/>
        </w:rPr>
      </w:pPr>
      <w:r w:rsidRPr="00177E00">
        <w:rPr>
          <w:rFonts w:ascii="Calibri" w:hAnsi="Calibri" w:cs="Calibri"/>
          <w:b/>
          <w:color w:val="000000"/>
        </w:rPr>
        <w:t>Acción 8.4</w:t>
      </w:r>
    </w:p>
    <w:p w14:paraId="4ADF4F0D"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r>
        <w:rPr>
          <w:rFonts w:ascii="Calibri" w:hAnsi="Calibri" w:cs="Calibri"/>
          <w:color w:val="000000"/>
        </w:rPr>
        <w:t>”</w:t>
      </w:r>
    </w:p>
    <w:p w14:paraId="73E88122"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bCs/>
          <w:color w:val="000000"/>
          <w:u w:val="single"/>
        </w:rPr>
        <w:t>Evidencia.</w:t>
      </w:r>
      <w:r w:rsidRPr="00177E00">
        <w:rPr>
          <w:rFonts w:ascii="Calibri" w:hAnsi="Calibri" w:cs="Calibri"/>
          <w:b/>
          <w:bCs/>
          <w:color w:val="000000"/>
        </w:rPr>
        <w:t xml:space="preserve"> </w:t>
      </w:r>
      <w:r w:rsidRPr="00177E00">
        <w:rPr>
          <w:rFonts w:ascii="Calibri" w:hAnsi="Calibri" w:cs="Calibri"/>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9AEE645" w14:textId="77777777" w:rsidR="00986172" w:rsidRDefault="00177E00" w:rsidP="00177E00">
      <w:pPr>
        <w:autoSpaceDE w:val="0"/>
        <w:autoSpaceDN w:val="0"/>
        <w:adjustRightInd w:val="0"/>
        <w:jc w:val="both"/>
        <w:rPr>
          <w:rFonts w:ascii="Calibri" w:hAnsi="Calibri" w:cs="Calibri"/>
          <w:color w:val="000000"/>
        </w:rPr>
      </w:pPr>
      <w:r>
        <w:rPr>
          <w:rFonts w:ascii="Calibri" w:hAnsi="Calibri" w:cs="Calibri"/>
          <w:color w:val="000000"/>
        </w:rPr>
        <w:t>Comentario: El cumplir esta acción no es complejo</w:t>
      </w:r>
      <w:r w:rsidR="00986172">
        <w:rPr>
          <w:rFonts w:ascii="Calibri" w:hAnsi="Calibri" w:cs="Calibri"/>
          <w:color w:val="000000"/>
        </w:rPr>
        <w:t xml:space="preserve"> utilizando como base una lista de chequeo tal como la que se sugiere respecto del estado de los dispositivos de agua.  De hecho, existen los antecedentes que fueron expuestos de la siguiente manera en el informe de respuestas remitido en diciembre:   </w:t>
      </w:r>
    </w:p>
    <w:p w14:paraId="05C4B4B8" w14:textId="77777777" w:rsidR="00986172" w:rsidRDefault="00986172" w:rsidP="00177E00">
      <w:pPr>
        <w:autoSpaceDE w:val="0"/>
        <w:autoSpaceDN w:val="0"/>
        <w:adjustRightInd w:val="0"/>
        <w:jc w:val="both"/>
        <w:rPr>
          <w:rFonts w:ascii="Calibri" w:hAnsi="Calibri" w:cs="Calibri"/>
          <w:color w:val="000000"/>
        </w:rPr>
      </w:pPr>
    </w:p>
    <w:p w14:paraId="6655AD8A"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7FEF7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 xml:space="preserve">Desgraciadamente no se consideró en las bases de licitación de cada proyecto, solicitar una cuantificación detallada de la </w:t>
      </w:r>
      <w:r w:rsidRPr="00986172">
        <w:rPr>
          <w:rFonts w:eastAsia="Times New Roman" w:cstheme="minorHAnsi"/>
          <w:b/>
          <w:sz w:val="16"/>
          <w:szCs w:val="16"/>
          <w:lang w:eastAsia="es-CL"/>
        </w:rPr>
        <w:t xml:space="preserve">cantidad de agua </w:t>
      </w:r>
      <w:r w:rsidRPr="00986172">
        <w:rPr>
          <w:rFonts w:eastAsia="Times New Roman" w:cstheme="minorHAnsi"/>
          <w:sz w:val="16"/>
          <w:szCs w:val="16"/>
          <w:lang w:eastAsia="es-CL"/>
        </w:rPr>
        <w:t>que se ahorra por concepto de cada proyecto de reparación o recambio realizado.</w:t>
      </w:r>
      <w:r w:rsidRPr="00986172">
        <w:rPr>
          <w:rFonts w:eastAsia="Times New Roman" w:cstheme="minorHAnsi"/>
          <w:b/>
          <w:sz w:val="16"/>
          <w:szCs w:val="16"/>
          <w:lang w:eastAsia="es-CL"/>
        </w:rPr>
        <w:t xml:space="preserve"> </w:t>
      </w:r>
      <w:r w:rsidRPr="00986172">
        <w:rPr>
          <w:rFonts w:eastAsia="Times New Roman" w:cstheme="minorHAnsi"/>
          <w:sz w:val="16"/>
          <w:szCs w:val="16"/>
          <w:lang w:eastAsia="es-CL"/>
        </w:rPr>
        <w:t xml:space="preserve">   </w:t>
      </w:r>
    </w:p>
    <w:p w14:paraId="20D79A8F"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Las dependencias donde se realizaron reparaciones son los siguientes:</w:t>
      </w:r>
    </w:p>
    <w:p w14:paraId="0A5117E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MACUL:</w:t>
      </w:r>
    </w:p>
    <w:p w14:paraId="640F8682"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A.- Remodelación de Baños Ex MagÍster</w:t>
      </w:r>
    </w:p>
    <w:p w14:paraId="42A81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B.- Remodelación de Baños Norte y Centrales</w:t>
      </w:r>
    </w:p>
    <w:p w14:paraId="45A990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 Instalación de Purificadores. (Te había enviado esa info antes)</w:t>
      </w:r>
    </w:p>
    <w:p w14:paraId="15287FD4"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D.- Remodelación de Baños pabellón B - Diferencial</w:t>
      </w:r>
    </w:p>
    <w:p w14:paraId="4DBCAB4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E.- Remodelación Baño (Discapacitado) Departamento de Educación Parvularia (1 lavamanos)</w:t>
      </w:r>
    </w:p>
    <w:p w14:paraId="5A048728"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F.- Remodelación de 2 baños Departamento de Filosofía (2 lavamanos)</w:t>
      </w:r>
    </w:p>
    <w:p w14:paraId="7AC1EFB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G.- Remodelación de Baños de Biología y Fisiología </w:t>
      </w:r>
    </w:p>
    <w:p w14:paraId="7D16CFD7"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DEFDER:</w:t>
      </w:r>
    </w:p>
    <w:p w14:paraId="6F30757F"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Ampliación de Salas Terapéuticas. Se incorporó un baño de discapacitados. Llave temporizada. </w:t>
      </w:r>
    </w:p>
    <w:p w14:paraId="311875DC"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Remodelación de Camarines y Baños campus DEFDER</w:t>
      </w:r>
    </w:p>
    <w:p w14:paraId="126E41FB"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Laboratorio Biología Molecular ( 2 lavaplatos)</w:t>
      </w:r>
    </w:p>
    <w:p w14:paraId="2AE5F17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Pr>
          <w:rFonts w:eastAsia="Times New Roman" w:cstheme="minorHAnsi"/>
          <w:sz w:val="16"/>
          <w:szCs w:val="16"/>
          <w:lang w:eastAsia="es-CL"/>
        </w:rPr>
        <w:t>E</w:t>
      </w:r>
      <w:r w:rsidRPr="00986172">
        <w:rPr>
          <w:rFonts w:eastAsia="Times New Roman" w:cstheme="minorHAnsi"/>
          <w:sz w:val="16"/>
          <w:szCs w:val="16"/>
          <w:lang w:eastAsia="es-CL"/>
        </w:rPr>
        <w:t>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526DD778" w14:textId="77777777" w:rsidR="00177E00" w:rsidRP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 xml:space="preserve">     </w:t>
      </w:r>
      <w:r w:rsidR="00177E00">
        <w:rPr>
          <w:rFonts w:ascii="Calibri" w:hAnsi="Calibri" w:cs="Calibri"/>
          <w:color w:val="000000"/>
        </w:rPr>
        <w:t xml:space="preserve">  </w:t>
      </w:r>
      <w:r w:rsidR="00177E00" w:rsidRPr="00177E00">
        <w:rPr>
          <w:rFonts w:ascii="Calibri" w:hAnsi="Calibri" w:cs="Calibri"/>
          <w:color w:val="000000"/>
        </w:rPr>
        <w:t xml:space="preserve"> </w:t>
      </w:r>
    </w:p>
    <w:p w14:paraId="5AF003FD" w14:textId="77777777" w:rsid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Acción 8.5</w:t>
      </w:r>
    </w:p>
    <w:p w14:paraId="44D5E23E" w14:textId="77777777" w:rsidR="00986172" w:rsidRPr="00986172" w:rsidRDefault="00986172" w:rsidP="00986172">
      <w:p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lastRenderedPageBreak/>
        <w:t xml:space="preserve">“Las instalaciones desarrollarán un estudio de factibilidad técnico-económica de implementación de oportunidades detectadas y otras tales como: </w:t>
      </w:r>
    </w:p>
    <w:p w14:paraId="5C553C7D"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Mantención preventiva periódica para evitar fallas y fugas de agua. </w:t>
      </w:r>
    </w:p>
    <w:p w14:paraId="4CFE6AB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para lavados de laboratorio, talleres y casinos. </w:t>
      </w:r>
    </w:p>
    <w:p w14:paraId="574FD5A0"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aireadores en llaves de lavamanos. </w:t>
      </w:r>
    </w:p>
    <w:p w14:paraId="2CC3465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temporizadores en llaves de lavamanos. </w:t>
      </w:r>
    </w:p>
    <w:p w14:paraId="5A6E9B6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urinarios secos. </w:t>
      </w:r>
    </w:p>
    <w:p w14:paraId="604C747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Reducción de volumen de descarga de estanques de WC. </w:t>
      </w:r>
    </w:p>
    <w:p w14:paraId="701BEB77"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Osmosis inversa para producción de agua para laboratorios. </w:t>
      </w:r>
    </w:p>
    <w:p w14:paraId="7A251AF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Riego tecnificado de áreas verdes o con agua a presión a través de aireadores. </w:t>
      </w:r>
    </w:p>
    <w:p w14:paraId="7C88040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contrato de externos que incentiven el uso eficiente del agua. </w:t>
      </w:r>
    </w:p>
    <w:p w14:paraId="090FE82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presupuesto-pago de cuentas de unidades académicas que incentiven el uso eficiente del agua. </w:t>
      </w:r>
    </w:p>
    <w:p w14:paraId="4249BEA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 cisne para llenado de botellas. </w:t>
      </w:r>
    </w:p>
    <w:p w14:paraId="222456D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Llaves con monomando. </w:t>
      </w:r>
    </w:p>
    <w:p w14:paraId="6723B90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en jardines. </w:t>
      </w:r>
    </w:p>
    <w:p w14:paraId="607E8D0C" w14:textId="77777777" w:rsidR="00986172" w:rsidRDefault="00986172" w:rsidP="00177E00">
      <w:pPr>
        <w:autoSpaceDE w:val="0"/>
        <w:autoSpaceDN w:val="0"/>
        <w:adjustRightInd w:val="0"/>
        <w:jc w:val="both"/>
        <w:rPr>
          <w:rFonts w:ascii="Calibri" w:hAnsi="Calibri" w:cs="Calibri"/>
          <w:color w:val="000000"/>
        </w:rPr>
      </w:pPr>
    </w:p>
    <w:p w14:paraId="71F5EC15" w14:textId="77777777" w:rsidR="00986172"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Evidencia</w:t>
      </w:r>
      <w:r>
        <w:rPr>
          <w:rFonts w:ascii="Calibri" w:hAnsi="Calibri" w:cs="Calibri"/>
          <w:color w:val="000000"/>
        </w:rPr>
        <w:t>: la misma que para el caso anterior.</w:t>
      </w:r>
    </w:p>
    <w:p w14:paraId="026EE2F6" w14:textId="77777777" w:rsidR="0078580B"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Comentario</w:t>
      </w:r>
      <w:r>
        <w:rPr>
          <w:rFonts w:ascii="Calibri" w:hAnsi="Calibri" w:cs="Calibri"/>
          <w:color w:val="000000"/>
        </w:rPr>
        <w:t xml:space="preserve">:   De acuerdo a lo que pudo comprobarse en el informe de diciembre, una </w:t>
      </w:r>
      <w:r w:rsidR="00C8307F">
        <w:rPr>
          <w:rFonts w:ascii="Calibri" w:hAnsi="Calibri" w:cs="Calibri"/>
          <w:color w:val="000000"/>
        </w:rPr>
        <w:t>parte</w:t>
      </w:r>
      <w:r>
        <w:rPr>
          <w:rFonts w:ascii="Calibri" w:hAnsi="Calibri" w:cs="Calibri"/>
          <w:color w:val="000000"/>
        </w:rPr>
        <w:t xml:space="preserve"> sustantiva del gasto de agua está relacionada con el riego de jardines y ello </w:t>
      </w:r>
      <w:r w:rsidR="00C8307F">
        <w:rPr>
          <w:rFonts w:ascii="Calibri" w:hAnsi="Calibri" w:cs="Calibri"/>
          <w:color w:val="000000"/>
        </w:rPr>
        <w:t>puede</w:t>
      </w:r>
      <w:r>
        <w:rPr>
          <w:rFonts w:ascii="Calibri" w:hAnsi="Calibri" w:cs="Calibri"/>
          <w:color w:val="000000"/>
        </w:rPr>
        <w:t xml:space="preserve"> comprobarse al analizar la curva </w:t>
      </w:r>
      <w:r w:rsidR="00C8307F">
        <w:rPr>
          <w:rFonts w:ascii="Calibri" w:hAnsi="Calibri" w:cs="Calibri"/>
          <w:color w:val="000000"/>
        </w:rPr>
        <w:t>anual</w:t>
      </w:r>
      <w:r>
        <w:rPr>
          <w:rFonts w:ascii="Calibri" w:hAnsi="Calibri" w:cs="Calibri"/>
          <w:color w:val="000000"/>
        </w:rPr>
        <w:t xml:space="preserve"> de consumo que </w:t>
      </w:r>
      <w:r w:rsidR="00C8307F">
        <w:rPr>
          <w:rFonts w:ascii="Calibri" w:hAnsi="Calibri" w:cs="Calibri"/>
          <w:color w:val="000000"/>
        </w:rPr>
        <w:t>encuentra</w:t>
      </w:r>
      <w:r>
        <w:rPr>
          <w:rFonts w:ascii="Calibri" w:hAnsi="Calibri" w:cs="Calibri"/>
          <w:color w:val="000000"/>
        </w:rPr>
        <w:t xml:space="preserve"> su peak en el mes de febrero a pesar que no hay alumnos, profesores ni funcionarios.    </w:t>
      </w:r>
      <w:r w:rsidR="006107FA">
        <w:rPr>
          <w:rFonts w:ascii="Calibri" w:hAnsi="Calibri" w:cs="Calibri"/>
          <w:color w:val="000000"/>
        </w:rPr>
        <w:t xml:space="preserve">Por lo anterior,  y no obstante que se pueda </w:t>
      </w:r>
      <w:r w:rsidR="0078580B">
        <w:rPr>
          <w:rFonts w:ascii="Calibri" w:hAnsi="Calibri" w:cs="Calibri"/>
          <w:color w:val="000000"/>
        </w:rPr>
        <w:t>realizar el estudio relativo a dispositivos de agua, sería importante concentrar la atención en el riego.</w:t>
      </w:r>
    </w:p>
    <w:p w14:paraId="73059842" w14:textId="77777777" w:rsidR="0078580B" w:rsidRDefault="0078580B" w:rsidP="00177E00">
      <w:pPr>
        <w:autoSpaceDE w:val="0"/>
        <w:autoSpaceDN w:val="0"/>
        <w:adjustRightInd w:val="0"/>
        <w:jc w:val="both"/>
        <w:rPr>
          <w:rFonts w:ascii="Calibri" w:hAnsi="Calibri" w:cs="Calibri"/>
          <w:color w:val="000000"/>
        </w:rPr>
      </w:pPr>
    </w:p>
    <w:p w14:paraId="38AF1237" w14:textId="77777777" w:rsidR="0078580B" w:rsidRPr="0078580B" w:rsidRDefault="0078580B" w:rsidP="00177E00">
      <w:pPr>
        <w:autoSpaceDE w:val="0"/>
        <w:autoSpaceDN w:val="0"/>
        <w:adjustRightInd w:val="0"/>
        <w:jc w:val="both"/>
        <w:rPr>
          <w:rFonts w:ascii="Calibri" w:hAnsi="Calibri" w:cs="Calibri"/>
          <w:b/>
          <w:color w:val="000000"/>
        </w:rPr>
      </w:pPr>
      <w:r w:rsidRPr="0078580B">
        <w:rPr>
          <w:rFonts w:ascii="Calibri" w:hAnsi="Calibri" w:cs="Calibri"/>
          <w:b/>
          <w:color w:val="000000"/>
        </w:rPr>
        <w:t>Acción 9.1</w:t>
      </w:r>
    </w:p>
    <w:p w14:paraId="2F5AAAAA" w14:textId="77777777" w:rsidR="0078580B" w:rsidRPr="0078580B" w:rsidRDefault="0078580B" w:rsidP="0078580B">
      <w:pPr>
        <w:autoSpaceDE w:val="0"/>
        <w:autoSpaceDN w:val="0"/>
        <w:adjustRightInd w:val="0"/>
        <w:jc w:val="both"/>
        <w:rPr>
          <w:rFonts w:ascii="Calibri" w:hAnsi="Calibri" w:cs="Calibri"/>
          <w:color w:val="000000"/>
        </w:rPr>
      </w:pPr>
      <w:r>
        <w:rPr>
          <w:rFonts w:ascii="Calibri" w:hAnsi="Calibri" w:cs="Calibri"/>
          <w:color w:val="000000"/>
        </w:rPr>
        <w:t>“</w:t>
      </w:r>
      <w:r w:rsidRPr="0078580B">
        <w:rPr>
          <w:rFonts w:ascii="Calibri" w:hAnsi="Calibri" w:cs="Calibri"/>
          <w:color w:val="000000"/>
        </w:rPr>
        <w:t xml:space="preserve">Las instalaciones registrarán o estimarán mensual y anualmente la siguiente información, relacionada con residuos sólidos no peligrosos generados: </w:t>
      </w:r>
    </w:p>
    <w:p w14:paraId="4451F7B3"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domiciliarios (Kg). </w:t>
      </w:r>
    </w:p>
    <w:p w14:paraId="179873DC"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plásticos (Kg). </w:t>
      </w:r>
    </w:p>
    <w:p w14:paraId="4EA16CA1"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papeles y cartones (Kg). </w:t>
      </w:r>
    </w:p>
    <w:p w14:paraId="21D12EB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metálicos (Kg). </w:t>
      </w:r>
    </w:p>
    <w:p w14:paraId="70F8D36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vidrio (Kg). </w:t>
      </w:r>
    </w:p>
    <w:p w14:paraId="14D207FB"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color w:val="000000"/>
        </w:rPr>
        <w:t xml:space="preserve">Este registro deberá seguir el formato del Anexo N° 3 del Acuerdo. </w:t>
      </w:r>
    </w:p>
    <w:p w14:paraId="5888F6A2" w14:textId="77777777" w:rsidR="00986172" w:rsidRPr="00177E00" w:rsidRDefault="006107FA" w:rsidP="00177E0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96A8583"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bCs/>
          <w:color w:val="000000"/>
          <w:u w:val="single"/>
        </w:rPr>
        <w:t>Evidencia:</w:t>
      </w:r>
      <w:r w:rsidRPr="0078580B">
        <w:rPr>
          <w:rFonts w:ascii="Calibri" w:hAnsi="Calibri" w:cs="Calibri"/>
          <w:b/>
          <w:bCs/>
          <w:color w:val="000000"/>
        </w:rPr>
        <w:t xml:space="preserve"> </w:t>
      </w:r>
      <w:r w:rsidRPr="0078580B">
        <w:rPr>
          <w:rFonts w:ascii="Calibri" w:hAnsi="Calibri" w:cs="Calibri"/>
          <w:color w:val="000000"/>
        </w:rPr>
        <w:t xml:space="preserve">La institución debe completar registro de generación de residuos sólidos no peligrosos, de los años 2014, 2015 y 2016 según formato Anexo N° 3 del Acuerdo. </w:t>
      </w:r>
    </w:p>
    <w:p w14:paraId="2690B235" w14:textId="77777777" w:rsidR="00221F53" w:rsidRDefault="0078580B" w:rsidP="00221F53">
      <w:pPr>
        <w:rPr>
          <w:rFonts w:ascii="Calibri" w:hAnsi="Calibri" w:cs="Calibri"/>
          <w:color w:val="000000"/>
        </w:rPr>
      </w:pPr>
      <w:r w:rsidRPr="0078580B">
        <w:rPr>
          <w:rFonts w:ascii="Calibri" w:hAnsi="Calibri" w:cs="Calibri"/>
          <w:color w:val="000000"/>
          <w:u w:val="single"/>
        </w:rPr>
        <w:t>Comentario</w:t>
      </w:r>
      <w:r>
        <w:rPr>
          <w:rFonts w:ascii="Calibri" w:hAnsi="Calibri" w:cs="Calibri"/>
          <w:color w:val="000000"/>
        </w:rPr>
        <w:t>: Existe bastante información que permita cumplir esta acción</w:t>
      </w:r>
      <w:r w:rsidR="00221F53">
        <w:rPr>
          <w:rFonts w:ascii="Calibri" w:hAnsi="Calibri" w:cs="Calibri"/>
          <w:color w:val="000000"/>
        </w:rPr>
        <w:t xml:space="preserve">, de hecho, en el informe enviado en diciembre, de hecho en ese momento se planteó que la información se entregaría en 24 horas.   Por ello, se asume que no debería existir problema para cumplir. </w:t>
      </w:r>
    </w:p>
    <w:p w14:paraId="181156E6" w14:textId="77777777" w:rsidR="00221F53" w:rsidRDefault="00221F53" w:rsidP="00221F53">
      <w:pPr>
        <w:rPr>
          <w:rFonts w:ascii="Calibri" w:hAnsi="Calibri" w:cs="Calibri"/>
          <w:color w:val="000000"/>
        </w:rPr>
      </w:pPr>
    </w:p>
    <w:p w14:paraId="6C3F7F82" w14:textId="77777777" w:rsidR="00221F53" w:rsidRPr="00221F53" w:rsidRDefault="00221F53" w:rsidP="00221F53">
      <w:pPr>
        <w:rPr>
          <w:rFonts w:ascii="Calibri" w:hAnsi="Calibri" w:cs="Calibri"/>
          <w:b/>
          <w:color w:val="000000"/>
        </w:rPr>
      </w:pPr>
      <w:r w:rsidRPr="00221F53">
        <w:rPr>
          <w:rFonts w:ascii="Calibri" w:hAnsi="Calibri" w:cs="Calibri"/>
          <w:b/>
          <w:color w:val="000000"/>
        </w:rPr>
        <w:t xml:space="preserve">Acción 9.2 </w:t>
      </w:r>
    </w:p>
    <w:p w14:paraId="5B0B82C7"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Las instalaciones registrarán o estimarán mensual y anualmente sus principales residuos sólidos peligrosos generados, los cuales corresponden a: </w:t>
      </w:r>
    </w:p>
    <w:p w14:paraId="63A50381"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electrónicos. </w:t>
      </w:r>
    </w:p>
    <w:p w14:paraId="4C844554"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de dispositivos de iluminación (tubos fluorescentes y ampolletas de bajo consumo energético). </w:t>
      </w:r>
    </w:p>
    <w:p w14:paraId="09647CB6"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cortopunzantes. </w:t>
      </w:r>
    </w:p>
    <w:p w14:paraId="6F1119BF"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de talleres, productos químicos de laboratorio, artes y fotografías. </w:t>
      </w:r>
    </w:p>
    <w:p w14:paraId="7E15A719"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materiales impregnados con productos de limpieza. </w:t>
      </w:r>
    </w:p>
    <w:p w14:paraId="1FB86DE2"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vidrio contaminado. </w:t>
      </w:r>
    </w:p>
    <w:p w14:paraId="015C3E10" w14:textId="77777777" w:rsidR="00221F53" w:rsidRPr="00221F53" w:rsidRDefault="00221F53" w:rsidP="00221F53">
      <w:pPr>
        <w:pStyle w:val="Default"/>
        <w:numPr>
          <w:ilvl w:val="0"/>
          <w:numId w:val="13"/>
        </w:numPr>
        <w:ind w:left="360"/>
        <w:rPr>
          <w:sz w:val="16"/>
          <w:szCs w:val="16"/>
        </w:rPr>
      </w:pPr>
      <w:r w:rsidRPr="00221F53">
        <w:rPr>
          <w:sz w:val="16"/>
          <w:szCs w:val="16"/>
        </w:rPr>
        <w:t xml:space="preserve">Cantidad de de envases vacíos de productos químicos. </w:t>
      </w:r>
    </w:p>
    <w:p w14:paraId="4AC59FD0"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químicos caducos o vencidos. </w:t>
      </w:r>
    </w:p>
    <w:p w14:paraId="1A90CAA7"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biológicos. </w:t>
      </w:r>
    </w:p>
    <w:p w14:paraId="3FBB30AD"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rPr>
      </w:pPr>
      <w:r w:rsidRPr="00221F53">
        <w:rPr>
          <w:rFonts w:ascii="Calibri" w:hAnsi="Calibri" w:cs="Calibri"/>
          <w:color w:val="000000"/>
          <w:sz w:val="16"/>
          <w:szCs w:val="16"/>
        </w:rPr>
        <w:t>Cantidad de baterías.</w:t>
      </w:r>
      <w:r w:rsidRPr="00221F53">
        <w:rPr>
          <w:rFonts w:ascii="Calibri" w:hAnsi="Calibri" w:cs="Calibri"/>
          <w:color w:val="000000"/>
        </w:rPr>
        <w:t xml:space="preserve"> </w:t>
      </w:r>
    </w:p>
    <w:p w14:paraId="0B4725AE"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Este registro deberá seguir el formato del Anexo N° 4 del Acuerdo. </w:t>
      </w:r>
    </w:p>
    <w:p w14:paraId="437D4CF7" w14:textId="77777777" w:rsidR="00177E00" w:rsidRDefault="00221F53" w:rsidP="00221F53">
      <w:pPr>
        <w:rPr>
          <w:rFonts w:ascii="Calibri" w:hAnsi="Calibri" w:cs="Calibri"/>
          <w:color w:val="000000"/>
        </w:rPr>
      </w:pPr>
      <w:r>
        <w:rPr>
          <w:rFonts w:ascii="Calibri" w:hAnsi="Calibri" w:cs="Calibri"/>
          <w:color w:val="000000"/>
        </w:rPr>
        <w:t xml:space="preserve"> </w:t>
      </w:r>
    </w:p>
    <w:p w14:paraId="38FE87E2" w14:textId="77777777" w:rsidR="00163EC7" w:rsidRDefault="00221F53" w:rsidP="00EB0F16">
      <w:pPr>
        <w:autoSpaceDE w:val="0"/>
        <w:autoSpaceDN w:val="0"/>
        <w:adjustRightInd w:val="0"/>
        <w:jc w:val="both"/>
        <w:rPr>
          <w:rFonts w:ascii="Calibri" w:hAnsi="Calibri" w:cs="Calibri"/>
          <w:color w:val="000000"/>
        </w:rPr>
      </w:pPr>
      <w:r w:rsidRPr="00221F53">
        <w:rPr>
          <w:rFonts w:ascii="Calibri" w:hAnsi="Calibri" w:cs="Calibri"/>
          <w:color w:val="000000"/>
          <w:u w:val="single"/>
        </w:rPr>
        <w:lastRenderedPageBreak/>
        <w:t>Comentario</w:t>
      </w:r>
      <w:r>
        <w:rPr>
          <w:rFonts w:ascii="Calibri" w:hAnsi="Calibri" w:cs="Calibri"/>
          <w:color w:val="000000"/>
        </w:rPr>
        <w:t>: En este campo falta mucho por hacer</w:t>
      </w:r>
      <w:r w:rsidR="00163EC7">
        <w:rPr>
          <w:rFonts w:ascii="Calibri" w:hAnsi="Calibri" w:cs="Calibri"/>
          <w:color w:val="000000"/>
        </w:rPr>
        <w:t>.  Para abordarlo es esencial contar con la expertis del prevencionista de riesgos pues existen manuales estandarizados para ello.</w:t>
      </w:r>
    </w:p>
    <w:p w14:paraId="17AFAF03" w14:textId="77777777" w:rsidR="00163EC7" w:rsidRDefault="00163EC7" w:rsidP="00EB0F16">
      <w:pPr>
        <w:autoSpaceDE w:val="0"/>
        <w:autoSpaceDN w:val="0"/>
        <w:adjustRightInd w:val="0"/>
        <w:jc w:val="both"/>
        <w:rPr>
          <w:rFonts w:ascii="Calibri" w:hAnsi="Calibri" w:cs="Calibri"/>
          <w:color w:val="000000"/>
        </w:rPr>
      </w:pPr>
      <w:r>
        <w:rPr>
          <w:rFonts w:ascii="Calibri" w:hAnsi="Calibri" w:cs="Calibri"/>
          <w:color w:val="000000"/>
        </w:rPr>
        <w:t xml:space="preserve"> </w:t>
      </w:r>
    </w:p>
    <w:p w14:paraId="49D9CB9F" w14:textId="77777777" w:rsidR="00163EC7" w:rsidRPr="00163EC7" w:rsidRDefault="00163EC7" w:rsidP="00EB0F16">
      <w:pPr>
        <w:autoSpaceDE w:val="0"/>
        <w:autoSpaceDN w:val="0"/>
        <w:adjustRightInd w:val="0"/>
        <w:jc w:val="both"/>
        <w:rPr>
          <w:rFonts w:ascii="Calibri" w:hAnsi="Calibri" w:cs="Calibri"/>
          <w:b/>
          <w:color w:val="000000"/>
        </w:rPr>
      </w:pPr>
      <w:r w:rsidRPr="00163EC7">
        <w:rPr>
          <w:rFonts w:ascii="Calibri" w:hAnsi="Calibri" w:cs="Calibri"/>
          <w:b/>
          <w:color w:val="000000"/>
        </w:rPr>
        <w:t>Acción 9.6</w:t>
      </w:r>
    </w:p>
    <w:p w14:paraId="4365822E"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283FFC60"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Los sitios de segregación, deberán contar a lo menos con: </w:t>
      </w:r>
    </w:p>
    <w:p w14:paraId="39C1A44D"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Identificación del sitio de segregación, con señalética incentivando el reciclaje. </w:t>
      </w:r>
    </w:p>
    <w:p w14:paraId="54C8E501"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Contenedores estancos, debidamente identificados para cada tipo de residuo. </w:t>
      </w:r>
    </w:p>
    <w:p w14:paraId="3A0638B2" w14:textId="77777777" w:rsidR="00EB0F16" w:rsidRPr="00163EC7" w:rsidRDefault="00221F53" w:rsidP="00EB0F16">
      <w:p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   </w:t>
      </w:r>
      <w:r w:rsidR="00EB0F16" w:rsidRPr="00163EC7">
        <w:rPr>
          <w:rFonts w:ascii="Calibri" w:hAnsi="Calibri" w:cs="Calibri"/>
          <w:color w:val="000000"/>
          <w:sz w:val="16"/>
          <w:szCs w:val="16"/>
        </w:rPr>
        <w:t xml:space="preserve">   </w:t>
      </w:r>
    </w:p>
    <w:p w14:paraId="1BB9DCA2" w14:textId="77777777" w:rsidR="00163EC7" w:rsidRDefault="00163EC7" w:rsidP="00163EC7">
      <w:pPr>
        <w:pStyle w:val="Default"/>
        <w:jc w:val="both"/>
        <w:rPr>
          <w:sz w:val="22"/>
          <w:szCs w:val="22"/>
        </w:rPr>
      </w:pPr>
      <w:r w:rsidRPr="00163EC7">
        <w:rPr>
          <w:bCs/>
          <w:sz w:val="22"/>
          <w:szCs w:val="22"/>
          <w:u w:val="single"/>
        </w:rPr>
        <w:t>Evidencia</w:t>
      </w:r>
      <w:r>
        <w:rPr>
          <w:bCs/>
          <w:sz w:val="22"/>
          <w:szCs w:val="22"/>
        </w:rPr>
        <w:t xml:space="preserve">: </w:t>
      </w:r>
      <w:r w:rsidRPr="00163EC7">
        <w:rPr>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4451EFC5" w14:textId="77777777" w:rsidR="009F62DF" w:rsidRDefault="00163EC7" w:rsidP="00163EC7">
      <w:pPr>
        <w:pStyle w:val="Default"/>
        <w:jc w:val="both"/>
        <w:rPr>
          <w:sz w:val="22"/>
          <w:szCs w:val="22"/>
        </w:rPr>
      </w:pPr>
      <w:r>
        <w:rPr>
          <w:sz w:val="22"/>
          <w:szCs w:val="22"/>
          <w:u w:val="single"/>
        </w:rPr>
        <w:t>Comentario:</w:t>
      </w:r>
      <w:r>
        <w:rPr>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w:t>
      </w:r>
      <w:r w:rsidR="009F62DF">
        <w:rPr>
          <w:sz w:val="22"/>
          <w:szCs w:val="22"/>
        </w:rPr>
        <w:t xml:space="preserve">en una primera fase. </w:t>
      </w:r>
    </w:p>
    <w:p w14:paraId="166825E5" w14:textId="77777777" w:rsidR="009F62DF" w:rsidRDefault="009F62DF" w:rsidP="00163EC7">
      <w:pPr>
        <w:pStyle w:val="Default"/>
        <w:jc w:val="both"/>
        <w:rPr>
          <w:sz w:val="22"/>
          <w:szCs w:val="22"/>
        </w:rPr>
      </w:pPr>
    </w:p>
    <w:p w14:paraId="3482870D" w14:textId="77777777" w:rsidR="00B51926" w:rsidRPr="00B51926" w:rsidRDefault="00B51926" w:rsidP="00163EC7">
      <w:pPr>
        <w:pStyle w:val="Default"/>
        <w:jc w:val="both"/>
        <w:rPr>
          <w:b/>
          <w:sz w:val="22"/>
          <w:szCs w:val="22"/>
        </w:rPr>
      </w:pPr>
      <w:r w:rsidRPr="00B51926">
        <w:rPr>
          <w:b/>
          <w:sz w:val="22"/>
          <w:szCs w:val="22"/>
        </w:rPr>
        <w:t>Acción 9.8</w:t>
      </w:r>
    </w:p>
    <w:p w14:paraId="0E83D4CB"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color w:val="000000"/>
        </w:rPr>
        <w:t xml:space="preserve">Las instituciones de educación superior implementarán la Guía de MTD para la minimización de residuos químicos en laboratorios y talleres. </w:t>
      </w:r>
    </w:p>
    <w:p w14:paraId="728725C4"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bCs/>
          <w:color w:val="000000"/>
          <w:u w:val="single"/>
        </w:rPr>
        <w:t>Evidencia</w:t>
      </w:r>
      <w:r>
        <w:rPr>
          <w:rFonts w:ascii="Calibri" w:hAnsi="Calibri" w:cs="Calibri"/>
          <w:bCs/>
          <w:color w:val="000000"/>
        </w:rPr>
        <w:t>:</w:t>
      </w:r>
      <w:r w:rsidRPr="00B51926">
        <w:rPr>
          <w:rFonts w:ascii="Calibri" w:hAnsi="Calibri" w:cs="Calibri"/>
          <w:b/>
          <w:bCs/>
          <w:color w:val="000000"/>
        </w:rPr>
        <w:t xml:space="preserve"> </w:t>
      </w:r>
      <w:r w:rsidRPr="00B51926">
        <w:rPr>
          <w:rFonts w:ascii="Calibri" w:hAnsi="Calibri" w:cs="Calibri"/>
          <w:color w:val="000000"/>
        </w:rPr>
        <w:t xml:space="preserve">No se presenta evidencia de implementación de acciones de minimización de residuos químicos en laboratorios y talleres. </w:t>
      </w:r>
    </w:p>
    <w:p w14:paraId="45C0CEFB" w14:textId="77777777" w:rsidR="00163EC7" w:rsidRPr="00163EC7" w:rsidRDefault="00B51926" w:rsidP="00163EC7">
      <w:pPr>
        <w:pStyle w:val="Default"/>
        <w:jc w:val="both"/>
        <w:rPr>
          <w:sz w:val="22"/>
          <w:szCs w:val="22"/>
        </w:rPr>
      </w:pPr>
      <w:r w:rsidRPr="00B51926">
        <w:rPr>
          <w:sz w:val="22"/>
          <w:szCs w:val="22"/>
          <w:u w:val="single"/>
        </w:rPr>
        <w:t>Comentario</w:t>
      </w:r>
      <w:r>
        <w:rPr>
          <w:sz w:val="22"/>
          <w:szCs w:val="22"/>
        </w:rPr>
        <w:t xml:space="preserve">: Se trata de un tema muy técnico que debe ser abordado por el prevencionista de riesgos. </w:t>
      </w:r>
      <w:r w:rsidR="00163EC7">
        <w:rPr>
          <w:sz w:val="22"/>
          <w:szCs w:val="22"/>
        </w:rPr>
        <w:t xml:space="preserve"> </w:t>
      </w:r>
    </w:p>
    <w:p w14:paraId="10D159EA" w14:textId="77777777" w:rsidR="00EB0F16" w:rsidRPr="00EB0F16" w:rsidRDefault="00EB0F16" w:rsidP="00EB0F16">
      <w:pPr>
        <w:pStyle w:val="Default"/>
        <w:jc w:val="both"/>
        <w:rPr>
          <w:sz w:val="22"/>
          <w:szCs w:val="22"/>
          <w:u w:val="single"/>
        </w:rPr>
      </w:pPr>
    </w:p>
    <w:p w14:paraId="4A731A9B" w14:textId="77777777" w:rsidR="00AB40BB" w:rsidRPr="006F7A7B" w:rsidRDefault="006F7A7B" w:rsidP="00AB40BB">
      <w:pPr>
        <w:autoSpaceDE w:val="0"/>
        <w:autoSpaceDN w:val="0"/>
        <w:adjustRightInd w:val="0"/>
        <w:rPr>
          <w:rFonts w:ascii="Calibri" w:hAnsi="Calibri" w:cs="Calibri"/>
          <w:b/>
          <w:color w:val="000000"/>
        </w:rPr>
      </w:pPr>
      <w:r w:rsidRPr="006F7A7B">
        <w:rPr>
          <w:rFonts w:ascii="Calibri" w:hAnsi="Calibri" w:cs="Calibri"/>
          <w:b/>
          <w:color w:val="000000"/>
        </w:rPr>
        <w:t>Acción 9.9</w:t>
      </w:r>
    </w:p>
    <w:p w14:paraId="3CD099C8" w14:textId="77777777" w:rsid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29A84F98"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bCs/>
          <w:color w:val="000000"/>
          <w:u w:val="single"/>
        </w:rPr>
        <w:t>Evidencia</w:t>
      </w:r>
      <w:r>
        <w:rPr>
          <w:rFonts w:ascii="Calibri" w:hAnsi="Calibri" w:cs="Calibri"/>
          <w:bCs/>
          <w:color w:val="000000"/>
        </w:rPr>
        <w:t>:</w:t>
      </w:r>
      <w:r w:rsidRPr="006F7A7B">
        <w:rPr>
          <w:rFonts w:ascii="Calibri" w:hAnsi="Calibri" w:cs="Calibri"/>
          <w:b/>
          <w:bCs/>
          <w:color w:val="000000"/>
        </w:rPr>
        <w:t xml:space="preserve"> </w:t>
      </w:r>
      <w:r w:rsidRPr="006F7A7B">
        <w:rPr>
          <w:rFonts w:ascii="Calibri" w:hAnsi="Calibri" w:cs="Calibri"/>
          <w:color w:val="000000"/>
        </w:rPr>
        <w:t xml:space="preserve">Generar registro Anexo N°5 y N° 6 del Acuerdo de disposición o reciclaje de cada uno de los residuos. </w:t>
      </w:r>
    </w:p>
    <w:p w14:paraId="39024E10"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u w:val="single"/>
        </w:rPr>
        <w:t>Comentario</w:t>
      </w:r>
      <w:r>
        <w:rPr>
          <w:rFonts w:ascii="Calibri" w:hAnsi="Calibri" w:cs="Calibri"/>
          <w:color w:val="000000"/>
        </w:rPr>
        <w:t xml:space="preserve">: Id anterior </w:t>
      </w:r>
    </w:p>
    <w:p w14:paraId="28799F78" w14:textId="77777777" w:rsidR="006F7A7B" w:rsidRPr="00AB40BB" w:rsidRDefault="006F7A7B" w:rsidP="00AB40BB">
      <w:pPr>
        <w:autoSpaceDE w:val="0"/>
        <w:autoSpaceDN w:val="0"/>
        <w:adjustRightInd w:val="0"/>
        <w:rPr>
          <w:rFonts w:ascii="Calibri" w:hAnsi="Calibri" w:cs="Calibri"/>
          <w:color w:val="000000"/>
        </w:rPr>
      </w:pPr>
    </w:p>
    <w:p w14:paraId="5CE78866" w14:textId="77777777" w:rsidR="00AB40BB" w:rsidRPr="00B16437" w:rsidRDefault="00B16437" w:rsidP="00AB40BB">
      <w:pPr>
        <w:pStyle w:val="Default"/>
        <w:rPr>
          <w:b/>
          <w:sz w:val="22"/>
          <w:szCs w:val="22"/>
        </w:rPr>
      </w:pPr>
      <w:r w:rsidRPr="00B16437">
        <w:rPr>
          <w:b/>
          <w:sz w:val="22"/>
          <w:szCs w:val="22"/>
        </w:rPr>
        <w:t>Acción 10.3</w:t>
      </w:r>
    </w:p>
    <w:p w14:paraId="396887AC" w14:textId="77777777" w:rsidR="00B16437" w:rsidRPr="00B16437" w:rsidRDefault="002218B9" w:rsidP="002218B9">
      <w:pPr>
        <w:autoSpaceDE w:val="0"/>
        <w:autoSpaceDN w:val="0"/>
        <w:adjustRightInd w:val="0"/>
        <w:jc w:val="both"/>
        <w:rPr>
          <w:rFonts w:ascii="Calibri" w:hAnsi="Calibri" w:cs="Calibri"/>
          <w:color w:val="000000"/>
        </w:rPr>
      </w:pPr>
      <w:r>
        <w:rPr>
          <w:rFonts w:ascii="Calibri" w:hAnsi="Calibri" w:cs="Calibri"/>
          <w:color w:val="000000"/>
        </w:rPr>
        <w:t>“</w:t>
      </w:r>
      <w:r w:rsidR="00B16437" w:rsidRPr="00B16437">
        <w:rPr>
          <w:rFonts w:ascii="Calibri" w:hAnsi="Calibri" w:cs="Calibri"/>
          <w:color w:val="000000"/>
        </w:rPr>
        <w:t>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w:t>
      </w:r>
      <w:r>
        <w:rPr>
          <w:rFonts w:ascii="Calibri" w:hAnsi="Calibri" w:cs="Calibri"/>
          <w:color w:val="000000"/>
        </w:rPr>
        <w:t>”</w:t>
      </w:r>
      <w:r w:rsidR="00B16437" w:rsidRPr="00B16437">
        <w:rPr>
          <w:rFonts w:ascii="Calibri" w:hAnsi="Calibri" w:cs="Calibri"/>
          <w:color w:val="000000"/>
        </w:rPr>
        <w:t xml:space="preserve"> </w:t>
      </w:r>
    </w:p>
    <w:p w14:paraId="7A29AA6C" w14:textId="77777777" w:rsidR="00B16437" w:rsidRPr="00B16437" w:rsidRDefault="00B16437" w:rsidP="002218B9">
      <w:pPr>
        <w:autoSpaceDE w:val="0"/>
        <w:autoSpaceDN w:val="0"/>
        <w:adjustRightInd w:val="0"/>
        <w:jc w:val="both"/>
        <w:rPr>
          <w:rFonts w:ascii="Calibri" w:hAnsi="Calibri" w:cs="Calibri"/>
          <w:color w:val="000000"/>
        </w:rPr>
      </w:pPr>
      <w:r w:rsidRPr="00B16437">
        <w:rPr>
          <w:rFonts w:ascii="Calibri" w:hAnsi="Calibri" w:cs="Calibri"/>
          <w:bCs/>
          <w:color w:val="000000"/>
          <w:u w:val="single"/>
        </w:rPr>
        <w:t>Evidencia</w:t>
      </w:r>
      <w:r>
        <w:rPr>
          <w:rFonts w:ascii="Calibri" w:hAnsi="Calibri" w:cs="Calibri"/>
          <w:bCs/>
          <w:color w:val="000000"/>
          <w:u w:val="single"/>
        </w:rPr>
        <w:t>:</w:t>
      </w:r>
      <w:r w:rsidRPr="00B16437">
        <w:rPr>
          <w:rFonts w:ascii="Calibri" w:hAnsi="Calibri" w:cs="Calibri"/>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2B7BE261" w14:textId="77777777" w:rsidR="002218B9" w:rsidRDefault="00B16437" w:rsidP="002218B9">
      <w:pPr>
        <w:pStyle w:val="Default"/>
        <w:jc w:val="both"/>
        <w:rPr>
          <w:sz w:val="22"/>
          <w:szCs w:val="22"/>
        </w:rPr>
      </w:pPr>
      <w:r w:rsidRPr="00B16437">
        <w:rPr>
          <w:sz w:val="22"/>
          <w:szCs w:val="22"/>
          <w:u w:val="single"/>
        </w:rPr>
        <w:t>Comentario</w:t>
      </w:r>
      <w:r w:rsidRPr="00B16437">
        <w:rPr>
          <w:sz w:val="22"/>
          <w:szCs w:val="22"/>
        </w:rPr>
        <w:t>:</w:t>
      </w:r>
      <w:r>
        <w:rPr>
          <w:sz w:val="22"/>
          <w:szCs w:val="22"/>
        </w:rPr>
        <w:t xml:space="preserve"> Como en el caso anterior, se trata de una materia que debe ser abordada desde la prevención de riesgos.  </w:t>
      </w:r>
      <w:r w:rsidR="002218B9">
        <w:rPr>
          <w:sz w:val="22"/>
          <w:szCs w:val="22"/>
        </w:rPr>
        <w:t>No debiera ser complicado cumplir con esta demanda.</w:t>
      </w:r>
    </w:p>
    <w:p w14:paraId="4AA86181" w14:textId="77777777" w:rsidR="002218B9" w:rsidRDefault="002218B9" w:rsidP="00AB40BB">
      <w:pPr>
        <w:pStyle w:val="Default"/>
        <w:rPr>
          <w:sz w:val="22"/>
          <w:szCs w:val="22"/>
        </w:rPr>
      </w:pPr>
    </w:p>
    <w:p w14:paraId="38B16988" w14:textId="77777777" w:rsidR="002218B9" w:rsidRPr="002218B9" w:rsidRDefault="002218B9" w:rsidP="002218B9">
      <w:pPr>
        <w:autoSpaceDE w:val="0"/>
        <w:autoSpaceDN w:val="0"/>
        <w:adjustRightInd w:val="0"/>
        <w:rPr>
          <w:rFonts w:ascii="Calibri" w:hAnsi="Calibri" w:cs="Calibri"/>
          <w:b/>
          <w:color w:val="000000"/>
        </w:rPr>
      </w:pPr>
      <w:r w:rsidRPr="002218B9">
        <w:rPr>
          <w:rFonts w:ascii="Calibri" w:hAnsi="Calibri" w:cs="Calibri"/>
          <w:b/>
          <w:color w:val="000000"/>
        </w:rPr>
        <w:t>Acción 10.4</w:t>
      </w:r>
    </w:p>
    <w:p w14:paraId="092A4DD1" w14:textId="77777777" w:rsidR="002218B9" w:rsidRPr="002218B9" w:rsidRDefault="002218B9" w:rsidP="002218B9">
      <w:pPr>
        <w:autoSpaceDE w:val="0"/>
        <w:autoSpaceDN w:val="0"/>
        <w:adjustRightInd w:val="0"/>
        <w:rPr>
          <w:rFonts w:ascii="Calibri" w:hAnsi="Calibri" w:cs="Calibri"/>
          <w:color w:val="000000"/>
        </w:rPr>
      </w:pPr>
      <w:r>
        <w:rPr>
          <w:rFonts w:ascii="Calibri" w:hAnsi="Calibri" w:cs="Calibri"/>
          <w:color w:val="000000"/>
        </w:rPr>
        <w:lastRenderedPageBreak/>
        <w:t>“</w:t>
      </w:r>
      <w:r w:rsidRPr="002218B9">
        <w:rPr>
          <w:rFonts w:ascii="Calibri" w:hAnsi="Calibri" w:cs="Calibri"/>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36F80260" w14:textId="77777777" w:rsidR="00B16437" w:rsidRDefault="002218B9" w:rsidP="002218B9">
      <w:pPr>
        <w:pStyle w:val="Default"/>
        <w:rPr>
          <w:sz w:val="22"/>
          <w:szCs w:val="22"/>
        </w:rPr>
      </w:pPr>
      <w:r w:rsidRPr="002218B9">
        <w:t>Este Plan deberá ser difundido a toda la comunidad del campus, a los bomberos y al municipio correspondiente a la comuna en la que se encuentren emplazados.</w:t>
      </w:r>
      <w:r>
        <w:t>”</w:t>
      </w:r>
      <w:r w:rsidRPr="002218B9">
        <w:t xml:space="preserve"> </w:t>
      </w:r>
      <w:r w:rsidR="00B16437">
        <w:rPr>
          <w:sz w:val="22"/>
          <w:szCs w:val="22"/>
        </w:rPr>
        <w:t xml:space="preserve"> </w:t>
      </w:r>
    </w:p>
    <w:p w14:paraId="637FE03C"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bCs/>
          <w:color w:val="000000"/>
          <w:u w:val="single"/>
        </w:rPr>
        <w:t>Evidencia</w:t>
      </w:r>
      <w:r>
        <w:rPr>
          <w:rFonts w:ascii="Calibri" w:hAnsi="Calibri" w:cs="Calibri"/>
          <w:bCs/>
          <w:color w:val="000000"/>
          <w:u w:val="single"/>
        </w:rPr>
        <w:t>:</w:t>
      </w:r>
      <w:r w:rsidRPr="002218B9">
        <w:rPr>
          <w:rFonts w:ascii="Calibri" w:hAnsi="Calibri" w:cs="Calibri"/>
          <w:b/>
          <w:bCs/>
          <w:color w:val="000000"/>
        </w:rPr>
        <w:t xml:space="preserve"> </w:t>
      </w:r>
      <w:r w:rsidRPr="002218B9">
        <w:rPr>
          <w:rFonts w:ascii="Calibri" w:hAnsi="Calibri" w:cs="Calibri"/>
          <w:color w:val="000000"/>
        </w:rPr>
        <w:t xml:space="preserve">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r>
        <w:rPr>
          <w:rFonts w:ascii="Calibri" w:hAnsi="Calibri" w:cs="Calibri"/>
          <w:color w:val="000000"/>
        </w:rPr>
        <w:t>“</w:t>
      </w:r>
    </w:p>
    <w:p w14:paraId="3BCA42F3"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color w:val="000000"/>
          <w:u w:val="single"/>
        </w:rPr>
        <w:t>Comentario</w:t>
      </w:r>
      <w:r>
        <w:rPr>
          <w:rFonts w:ascii="Calibri" w:hAnsi="Calibri" w:cs="Calibri"/>
          <w:color w:val="000000"/>
        </w:rPr>
        <w:t>: Falta sólo demostrar que se ha hecho entrega del documento al municipio.</w:t>
      </w:r>
    </w:p>
    <w:p w14:paraId="5977465B" w14:textId="77777777" w:rsidR="002218B9" w:rsidRDefault="002218B9" w:rsidP="002218B9">
      <w:pPr>
        <w:autoSpaceDE w:val="0"/>
        <w:autoSpaceDN w:val="0"/>
        <w:adjustRightInd w:val="0"/>
        <w:jc w:val="both"/>
        <w:rPr>
          <w:rFonts w:ascii="Calibri" w:hAnsi="Calibri" w:cs="Calibri"/>
          <w:color w:val="000000"/>
        </w:rPr>
      </w:pPr>
    </w:p>
    <w:p w14:paraId="4FD30858" w14:textId="77777777" w:rsidR="00901790" w:rsidRPr="00901790" w:rsidRDefault="00901790" w:rsidP="002218B9">
      <w:pPr>
        <w:autoSpaceDE w:val="0"/>
        <w:autoSpaceDN w:val="0"/>
        <w:adjustRightInd w:val="0"/>
        <w:jc w:val="both"/>
        <w:rPr>
          <w:rFonts w:ascii="Calibri" w:hAnsi="Calibri" w:cs="Calibri"/>
          <w:b/>
          <w:color w:val="000000"/>
        </w:rPr>
      </w:pPr>
      <w:r w:rsidRPr="00901790">
        <w:rPr>
          <w:rFonts w:ascii="Calibri" w:hAnsi="Calibri" w:cs="Calibri"/>
          <w:b/>
          <w:color w:val="000000"/>
        </w:rPr>
        <w:t>Acción 11.1</w:t>
      </w:r>
    </w:p>
    <w:p w14:paraId="6DF3F866" w14:textId="77777777" w:rsidR="00901790" w:rsidRP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w:t>
      </w:r>
      <w:r w:rsidRPr="00901790">
        <w:rPr>
          <w:rFonts w:ascii="Calibri" w:hAnsi="Calibri" w:cs="Calibri"/>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438D587E" w14:textId="77777777" w:rsidR="00901790" w:rsidRP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Para que aquellas instituciones de educación superior, que cuenten con más de una instalación adherida al Acuerdo y con procesos similares, bastará que realice sólo un muestreo. </w:t>
      </w:r>
    </w:p>
    <w:p w14:paraId="2088A1EE"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r>
        <w:rPr>
          <w:rFonts w:ascii="Calibri" w:hAnsi="Calibri" w:cs="Calibri"/>
          <w:color w:val="000000"/>
        </w:rPr>
        <w:t>”</w:t>
      </w:r>
    </w:p>
    <w:p w14:paraId="34B8FE3B"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bCs/>
          <w:color w:val="000000"/>
          <w:u w:val="single"/>
        </w:rPr>
        <w:t>Evidencia</w:t>
      </w:r>
      <w:r>
        <w:rPr>
          <w:rFonts w:ascii="Calibri" w:hAnsi="Calibri" w:cs="Calibri"/>
          <w:bCs/>
          <w:color w:val="000000"/>
          <w:u w:val="single"/>
        </w:rPr>
        <w:t>:</w:t>
      </w:r>
      <w:r w:rsidRPr="00901790">
        <w:rPr>
          <w:rFonts w:ascii="Calibri" w:hAnsi="Calibri" w:cs="Calibri"/>
          <w:b/>
          <w:bCs/>
          <w:color w:val="000000"/>
        </w:rPr>
        <w:t xml:space="preserve"> </w:t>
      </w:r>
      <w:r w:rsidRPr="00901790">
        <w:rPr>
          <w:rFonts w:ascii="Calibri" w:hAnsi="Calibri" w:cs="Calibri"/>
          <w:color w:val="000000"/>
        </w:rPr>
        <w:t>La institución debe realizar caracterizarán de aguas residuales con laboratorio acreditado. Se recomienda planificar muestreo continuo de laboratorio de biología o química y homologar los resultados con el resto de los edificios. Dependiendo de los resultados planificar acciones 11.2 y 11.3.</w:t>
      </w:r>
    </w:p>
    <w:p w14:paraId="37FDDDF3"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u w:val="single"/>
        </w:rPr>
        <w:t>Comentario</w:t>
      </w:r>
      <w:r>
        <w:rPr>
          <w:rFonts w:ascii="Calibri" w:hAnsi="Calibri" w:cs="Calibri"/>
          <w:color w:val="000000"/>
        </w:rPr>
        <w:t>: Esto se hace hoy en la universidad pero hace falta demostrarlo.</w:t>
      </w:r>
    </w:p>
    <w:p w14:paraId="213875D1" w14:textId="77777777" w:rsidR="00901790" w:rsidRDefault="00901790" w:rsidP="00901790">
      <w:pPr>
        <w:autoSpaceDE w:val="0"/>
        <w:autoSpaceDN w:val="0"/>
        <w:adjustRightInd w:val="0"/>
        <w:jc w:val="both"/>
        <w:rPr>
          <w:rFonts w:ascii="Calibri" w:hAnsi="Calibri" w:cs="Calibri"/>
          <w:color w:val="000000"/>
        </w:rPr>
      </w:pPr>
    </w:p>
    <w:p w14:paraId="0E0C91CB" w14:textId="77777777" w:rsid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341DB6F" w14:textId="77777777" w:rsidR="00901790" w:rsidRPr="00901790" w:rsidRDefault="00901790" w:rsidP="00901790">
      <w:pPr>
        <w:autoSpaceDE w:val="0"/>
        <w:autoSpaceDN w:val="0"/>
        <w:adjustRightInd w:val="0"/>
        <w:jc w:val="both"/>
        <w:rPr>
          <w:rFonts w:ascii="Calibri" w:hAnsi="Calibri" w:cs="Calibri"/>
          <w:b/>
          <w:color w:val="000000"/>
          <w:u w:val="single"/>
        </w:rPr>
      </w:pPr>
      <w:r w:rsidRPr="00901790">
        <w:rPr>
          <w:rFonts w:ascii="Calibri" w:hAnsi="Calibri" w:cs="Calibri"/>
          <w:b/>
          <w:color w:val="000000"/>
          <w:u w:val="single"/>
        </w:rPr>
        <w:t xml:space="preserve">Campus Joaquín Cabezas  </w:t>
      </w:r>
    </w:p>
    <w:p w14:paraId="608BFE20" w14:textId="77777777" w:rsidR="002218B9"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 </w:t>
      </w:r>
      <w:r w:rsidR="002218B9">
        <w:rPr>
          <w:rFonts w:ascii="Calibri" w:hAnsi="Calibri" w:cs="Calibri"/>
          <w:color w:val="000000"/>
        </w:rPr>
        <w:t xml:space="preserve">  </w:t>
      </w:r>
    </w:p>
    <w:p w14:paraId="75A0F26E" w14:textId="77777777" w:rsidR="00901790" w:rsidRPr="00B16437" w:rsidRDefault="00901790" w:rsidP="00901790">
      <w:pPr>
        <w:autoSpaceDE w:val="0"/>
        <w:autoSpaceDN w:val="0"/>
        <w:adjustRightInd w:val="0"/>
        <w:jc w:val="both"/>
      </w:pPr>
      <w:r>
        <w:rPr>
          <w:rFonts w:ascii="Calibri" w:hAnsi="Calibri" w:cs="Calibri"/>
          <w:color w:val="000000"/>
        </w:rPr>
        <w:t>El campus Joaquín Cabezas</w:t>
      </w:r>
      <w:r w:rsidR="005F0BE6">
        <w:rPr>
          <w:rFonts w:ascii="Calibri" w:hAnsi="Calibri" w:cs="Calibri"/>
          <w:color w:val="000000"/>
        </w:rPr>
        <w:t xml:space="preserve"> alcanzó un 53% de aprobación del APL.  No se hace una relación puntual de cada una de las acciones que falta cumplir pues corresponden esencialmente al mismo tipo de soluciones por lo que sólo debe aplicarse lo mismo realizado para Macul.   </w:t>
      </w:r>
      <w:r>
        <w:rPr>
          <w:rFonts w:ascii="Calibri" w:hAnsi="Calibri" w:cs="Calibri"/>
          <w:color w:val="000000"/>
        </w:rPr>
        <w:t xml:space="preserve"> </w:t>
      </w:r>
    </w:p>
    <w:p w14:paraId="3A8159E0" w14:textId="77777777" w:rsidR="00AB40BB" w:rsidRDefault="00AB40BB" w:rsidP="00AB40BB">
      <w:pPr>
        <w:pStyle w:val="Default"/>
      </w:pPr>
    </w:p>
    <w:p w14:paraId="0F61C038" w14:textId="77777777" w:rsidR="005F0BE6" w:rsidRDefault="005F0BE6" w:rsidP="00AB40BB">
      <w:pPr>
        <w:pStyle w:val="Default"/>
      </w:pPr>
    </w:p>
    <w:p w14:paraId="3417CFA7" w14:textId="77777777" w:rsidR="005F0BE6" w:rsidRPr="005F0BE6" w:rsidRDefault="005F0BE6" w:rsidP="005F0BE6">
      <w:pPr>
        <w:pStyle w:val="Default"/>
        <w:numPr>
          <w:ilvl w:val="0"/>
          <w:numId w:val="16"/>
        </w:numPr>
      </w:pPr>
      <w:r w:rsidRPr="005F0BE6">
        <w:rPr>
          <w:b/>
          <w:u w:val="single"/>
        </w:rPr>
        <w:t>Otras acciones en la línea de la sustentabilidad que pueden adoptarse</w:t>
      </w:r>
      <w:r>
        <w:rPr>
          <w:b/>
          <w:u w:val="single"/>
        </w:rPr>
        <w:t>.</w:t>
      </w:r>
    </w:p>
    <w:p w14:paraId="10861310" w14:textId="77777777" w:rsidR="005F0BE6" w:rsidRDefault="005F0BE6" w:rsidP="005F0BE6">
      <w:pPr>
        <w:pStyle w:val="Default"/>
        <w:rPr>
          <w:b/>
          <w:u w:val="single"/>
        </w:rPr>
      </w:pPr>
    </w:p>
    <w:p w14:paraId="0295F4AE" w14:textId="77777777" w:rsidR="005F0BE6" w:rsidRDefault="005F0BE6" w:rsidP="005F0BE6">
      <w:pPr>
        <w:pStyle w:val="Default"/>
        <w:ind w:left="360"/>
        <w:jc w:val="both"/>
      </w:pPr>
      <w:r>
        <w:t>Avanzar en la sustentabilidad es un camino que no debería enfocarse solamente en el cumplimiento cabal del APL, sino que aprovecharlo como un punto de partida de un proceso que, ojalá, involucre a todos los estamentos universitarios.</w:t>
      </w:r>
    </w:p>
    <w:p w14:paraId="4DD85C9A" w14:textId="77777777" w:rsidR="005F0BE6" w:rsidRDefault="005F0BE6" w:rsidP="005F0BE6">
      <w:pPr>
        <w:pStyle w:val="Default"/>
        <w:ind w:left="360"/>
        <w:jc w:val="both"/>
      </w:pPr>
    </w:p>
    <w:p w14:paraId="00654BEE" w14:textId="77777777" w:rsidR="005C0AA6" w:rsidRDefault="005C0AA6" w:rsidP="005F0BE6">
      <w:pPr>
        <w:pStyle w:val="Default"/>
        <w:ind w:left="360"/>
        <w:jc w:val="both"/>
      </w:pPr>
      <w:r>
        <w:t xml:space="preserve">En ese mismo sentido, la definición y aprobación de la Política de Sustentabilidad de la UMCE abre una ventana de oportunidad muy interesante para la universidad.  Por lo </w:t>
      </w:r>
      <w:r>
        <w:lastRenderedPageBreak/>
        <w:t>anterior, a continuación se esbozan algunas propuestas que, en algunos casos, ya están perfiladas como acciones posibles de la política.</w:t>
      </w:r>
    </w:p>
    <w:p w14:paraId="491E949F" w14:textId="77777777" w:rsidR="005C0AA6" w:rsidRDefault="005C0AA6" w:rsidP="005F0BE6">
      <w:pPr>
        <w:pStyle w:val="Default"/>
        <w:ind w:left="360"/>
        <w:jc w:val="both"/>
      </w:pPr>
    </w:p>
    <w:p w14:paraId="35386338" w14:textId="77777777" w:rsidR="005C0AA6" w:rsidRDefault="005C0AA6" w:rsidP="005C0AA6">
      <w:pPr>
        <w:pStyle w:val="Default"/>
        <w:numPr>
          <w:ilvl w:val="1"/>
          <w:numId w:val="16"/>
        </w:numPr>
        <w:jc w:val="both"/>
      </w:pPr>
      <w:r w:rsidRPr="005C0AA6">
        <w:rPr>
          <w:u w:val="single"/>
        </w:rPr>
        <w:t>Sitio Web</w:t>
      </w:r>
      <w:r>
        <w:t>.</w:t>
      </w:r>
    </w:p>
    <w:p w14:paraId="4F4319D5" w14:textId="77777777" w:rsidR="005C0AA6" w:rsidRDefault="005C0AA6" w:rsidP="005C0AA6">
      <w:pPr>
        <w:pStyle w:val="Default"/>
        <w:ind w:left="990"/>
        <w:jc w:val="both"/>
      </w:pPr>
    </w:p>
    <w:p w14:paraId="5C42ECF3" w14:textId="77777777" w:rsidR="00E54DC4" w:rsidRDefault="005C0AA6" w:rsidP="005C0AA6">
      <w:pPr>
        <w:pStyle w:val="Default"/>
        <w:ind w:left="990"/>
        <w:jc w:val="both"/>
      </w:pPr>
      <w:r>
        <w:t xml:space="preserve">El sitio web puede ser potenciado para hacerlo más interactivo con la comunidad, por ejemplo: i) invitar a cada persona a calcular su propia huella de carbono.  Con ello se fomenta la conciencia respecto de la importancia de la sustentabilidad; ii) hacer concursos online respecto de proyectos o medidas concretas a tomar relacionadas con la sustentabilidad; iii) </w:t>
      </w:r>
      <w:r w:rsidR="00E54DC4">
        <w:t>integrar más activamente el sitio de sustentabilidad en la página web de la universidad (hoy es un link a final de página), entre otras.</w:t>
      </w:r>
    </w:p>
    <w:p w14:paraId="0E8907B0" w14:textId="77777777" w:rsidR="005C0AA6" w:rsidRDefault="00E54DC4" w:rsidP="005C0AA6">
      <w:pPr>
        <w:pStyle w:val="Default"/>
        <w:ind w:left="990"/>
        <w:jc w:val="both"/>
      </w:pPr>
      <w:r>
        <w:t xml:space="preserve"> </w:t>
      </w:r>
    </w:p>
    <w:p w14:paraId="39F8A382" w14:textId="77777777" w:rsidR="00E54DC4" w:rsidRDefault="00E54DC4" w:rsidP="005C0AA6">
      <w:pPr>
        <w:pStyle w:val="Default"/>
        <w:numPr>
          <w:ilvl w:val="1"/>
          <w:numId w:val="16"/>
        </w:numPr>
        <w:jc w:val="both"/>
      </w:pPr>
      <w:r w:rsidRPr="00E54DC4">
        <w:rPr>
          <w:u w:val="single"/>
        </w:rPr>
        <w:t>Sectorización energética del campus</w:t>
      </w:r>
      <w:r>
        <w:t>.</w:t>
      </w:r>
    </w:p>
    <w:p w14:paraId="12A59163" w14:textId="77777777" w:rsidR="00E54DC4" w:rsidRDefault="00E54DC4" w:rsidP="00E54DC4">
      <w:pPr>
        <w:pStyle w:val="Default"/>
        <w:ind w:left="990"/>
        <w:jc w:val="both"/>
      </w:pPr>
    </w:p>
    <w:p w14:paraId="74C750AA" w14:textId="77777777" w:rsidR="005C0AA6" w:rsidRDefault="00E54DC4" w:rsidP="00E54DC4">
      <w:pPr>
        <w:pStyle w:val="Default"/>
        <w:ind w:left="990"/>
        <w:jc w:val="both"/>
      </w:pPr>
      <w: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1D6E7176" w14:textId="77777777" w:rsidR="005C0AA6" w:rsidRDefault="005C0AA6" w:rsidP="005C0AA6">
      <w:pPr>
        <w:pStyle w:val="Default"/>
        <w:ind w:left="990"/>
        <w:jc w:val="both"/>
      </w:pPr>
    </w:p>
    <w:p w14:paraId="31037E54" w14:textId="77777777" w:rsidR="005C0AA6" w:rsidRDefault="00E54DC4" w:rsidP="005C0AA6">
      <w:pPr>
        <w:pStyle w:val="Default"/>
        <w:numPr>
          <w:ilvl w:val="1"/>
          <w:numId w:val="16"/>
        </w:numPr>
        <w:jc w:val="both"/>
      </w:pPr>
      <w:bookmarkStart w:id="0" w:name="_GoBack"/>
      <w:r w:rsidRPr="00E54DC4">
        <w:rPr>
          <w:u w:val="single"/>
        </w:rPr>
        <w:t>Arborización del campus</w:t>
      </w:r>
      <w:r>
        <w:t>.</w:t>
      </w:r>
    </w:p>
    <w:p w14:paraId="6E123AC6" w14:textId="77777777" w:rsidR="00E54DC4" w:rsidRDefault="00E54DC4" w:rsidP="00E54DC4">
      <w:pPr>
        <w:pStyle w:val="Default"/>
        <w:jc w:val="both"/>
      </w:pPr>
    </w:p>
    <w:p w14:paraId="4C65AB1A" w14:textId="77777777" w:rsidR="005C0AA6" w:rsidRDefault="00E54DC4" w:rsidP="00C1719A">
      <w:pPr>
        <w:pStyle w:val="Default"/>
        <w:ind w:left="990"/>
        <w:jc w:val="both"/>
      </w:pPr>
      <w:r>
        <w:t>Existe un convenio vigente con Conaf en relación que esta institución aportar</w:t>
      </w:r>
      <w:r w:rsidR="00C1719A">
        <w:t>á</w:t>
      </w:r>
      <w:r>
        <w:t xml:space="preserve"> un número importante de árboles</w:t>
      </w:r>
      <w:r w:rsidR="00C1719A">
        <w:t xml:space="preserve"> en el próximo otoño.  Se propone involucrar a la comunidad en la plantación.  </w:t>
      </w:r>
    </w:p>
    <w:bookmarkEnd w:id="0"/>
    <w:p w14:paraId="7361D0F2" w14:textId="77777777" w:rsidR="00C1719A" w:rsidRDefault="00C1719A" w:rsidP="00C1719A">
      <w:pPr>
        <w:pStyle w:val="Default"/>
        <w:ind w:left="990"/>
        <w:jc w:val="both"/>
      </w:pPr>
    </w:p>
    <w:p w14:paraId="0A99BF37" w14:textId="77777777" w:rsidR="005C0AA6" w:rsidRPr="00C1719A" w:rsidRDefault="00C1719A" w:rsidP="005C0AA6">
      <w:pPr>
        <w:pStyle w:val="Default"/>
        <w:numPr>
          <w:ilvl w:val="1"/>
          <w:numId w:val="16"/>
        </w:numPr>
        <w:jc w:val="both"/>
        <w:rPr>
          <w:u w:val="single"/>
        </w:rPr>
      </w:pPr>
      <w:r w:rsidRPr="00C1719A">
        <w:rPr>
          <w:u w:val="single"/>
        </w:rPr>
        <w:t xml:space="preserve">Proyecto </w:t>
      </w:r>
      <w:r w:rsidR="008D32C9">
        <w:rPr>
          <w:u w:val="single"/>
        </w:rPr>
        <w:t>puesta en valor árboles Pedagógico.</w:t>
      </w:r>
    </w:p>
    <w:p w14:paraId="474958A7" w14:textId="77777777" w:rsidR="00C1719A" w:rsidRDefault="00C1719A" w:rsidP="00C1719A">
      <w:pPr>
        <w:pStyle w:val="Default"/>
        <w:jc w:val="both"/>
      </w:pPr>
    </w:p>
    <w:p w14:paraId="63DAD6EE" w14:textId="77777777" w:rsidR="008D32C9" w:rsidRDefault="008D32C9" w:rsidP="00C1719A">
      <w:pPr>
        <w:pStyle w:val="Default"/>
        <w:ind w:left="990"/>
        <w:jc w:val="both"/>
      </w:pPr>
      <w:r>
        <w:t xml:space="preserve">El campus Macul tiene jardines y, en especial, especies arbóreas, de gran valor botánico, tanto por su edad (cercana a 100 años en algunos casos) como por la diversidad que representan. </w:t>
      </w:r>
      <w:r w:rsidR="00843004">
        <w:t xml:space="preserve">En el tiempo se han generado diferentes proyectos relacionados con el tema entre los cuales destacan un arboretum y un jardín botánico pero, sin embargo, no se han llevado a cabo.  Abordar este tema, a lo mejor en forma conjunta, podría significar que la gente que vive cotidianamente el campus Macul tomara conciencia de su entorno.  Una primera medida en este sentido sería </w:t>
      </w:r>
      <w:r w:rsidR="001E3064">
        <w:t xml:space="preserve">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w:t>
      </w:r>
      <w:r w:rsidR="001E3064">
        <w:lastRenderedPageBreak/>
        <w:t>Igualmente, lo que implica un grado mayor de desarrollo, se puede construir una App que permita, con solo pararse al frente de cada ejemplar, obtener su caracterización.  Conaf ya tiene una App de este tipo que utiliza en las Áreas Protegidas y, a lo mejor, se puede utilizar el mismo convenio existente para incluir al pedagógico.</w:t>
      </w:r>
    </w:p>
    <w:p w14:paraId="5D74679D" w14:textId="77777777" w:rsidR="00C1719A" w:rsidRDefault="00C1719A" w:rsidP="00C1719A">
      <w:pPr>
        <w:pStyle w:val="Default"/>
        <w:ind w:left="990"/>
        <w:jc w:val="both"/>
      </w:pPr>
    </w:p>
    <w:p w14:paraId="55B7D53D" w14:textId="77777777" w:rsidR="005C0AA6" w:rsidRDefault="001E3064" w:rsidP="005C0AA6">
      <w:pPr>
        <w:pStyle w:val="Default"/>
        <w:numPr>
          <w:ilvl w:val="1"/>
          <w:numId w:val="16"/>
        </w:numPr>
        <w:jc w:val="both"/>
      </w:pPr>
      <w:r w:rsidRPr="001E3064">
        <w:rPr>
          <w:u w:val="single"/>
        </w:rPr>
        <w:t>Uso del Domo</w:t>
      </w:r>
      <w:r>
        <w:t>.</w:t>
      </w:r>
    </w:p>
    <w:p w14:paraId="087C71E3" w14:textId="77777777" w:rsidR="001E3064" w:rsidRDefault="001E3064" w:rsidP="001E3064">
      <w:pPr>
        <w:pStyle w:val="Default"/>
        <w:ind w:left="990"/>
        <w:jc w:val="both"/>
      </w:pPr>
    </w:p>
    <w:p w14:paraId="2929B415" w14:textId="77777777" w:rsidR="00046181" w:rsidRDefault="001E3064" w:rsidP="001E3064">
      <w:pPr>
        <w:pStyle w:val="Default"/>
        <w:ind w:left="990"/>
        <w:jc w:val="both"/>
      </w:pPr>
      <w: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w:t>
      </w:r>
      <w:r w:rsidR="00046181">
        <w:t xml:space="preserve"> permitan utilizar de modo más intensivo el recinto.  En la generación de proyectos e iniciativas debieran jugar un rol primordial el centro de alumnos y el Comité de Sustentabilidad.</w:t>
      </w:r>
    </w:p>
    <w:p w14:paraId="3FEE6052" w14:textId="77777777" w:rsidR="001E3064" w:rsidRDefault="00046181" w:rsidP="001E3064">
      <w:pPr>
        <w:pStyle w:val="Default"/>
        <w:ind w:left="990"/>
        <w:jc w:val="both"/>
      </w:pPr>
      <w:r>
        <w:t xml:space="preserve"> </w:t>
      </w:r>
      <w:r w:rsidR="001E3064">
        <w:t xml:space="preserve">       </w:t>
      </w:r>
    </w:p>
    <w:p w14:paraId="36F209B3" w14:textId="77777777" w:rsidR="00AB40BB" w:rsidRDefault="005C0AA6" w:rsidP="00046181">
      <w:pPr>
        <w:pStyle w:val="Default"/>
        <w:ind w:left="990"/>
        <w:jc w:val="both"/>
      </w:pPr>
      <w:r>
        <w:t xml:space="preserve"> </w:t>
      </w:r>
      <w:r w:rsidR="005F0BE6">
        <w:t xml:space="preserve">    </w:t>
      </w:r>
    </w:p>
    <w:p w14:paraId="7E6ADEAE" w14:textId="77777777" w:rsidR="00AB40BB" w:rsidRDefault="00AB40BB" w:rsidP="00AB40BB">
      <w:pPr>
        <w:pStyle w:val="Default"/>
      </w:pPr>
    </w:p>
    <w:p w14:paraId="64EDC46D" w14:textId="77777777" w:rsidR="00AB40BB" w:rsidRPr="00AB40BB" w:rsidRDefault="00AB40BB" w:rsidP="00AB40BB">
      <w:pPr>
        <w:autoSpaceDE w:val="0"/>
        <w:autoSpaceDN w:val="0"/>
        <w:adjustRightInd w:val="0"/>
        <w:rPr>
          <w:rFonts w:ascii="Calibri" w:hAnsi="Calibri" w:cs="Calibri"/>
          <w:color w:val="000000"/>
        </w:rPr>
      </w:pPr>
      <w:r w:rsidRPr="00AB40BB">
        <w:rPr>
          <w:rFonts w:ascii="Calibri" w:hAnsi="Calibri" w:cs="Calibri"/>
          <w:color w:val="000000"/>
        </w:rPr>
        <w:t xml:space="preserve"> </w:t>
      </w:r>
    </w:p>
    <w:p w14:paraId="10957652" w14:textId="77777777" w:rsidR="00AB40BB" w:rsidRDefault="00AB40BB" w:rsidP="00AB40BB">
      <w:pPr>
        <w:shd w:val="clear" w:color="auto" w:fill="FFFFFF"/>
      </w:pPr>
      <w:r>
        <w:rPr>
          <w:rFonts w:ascii="Arial" w:hAnsi="Arial" w:cs="Arial"/>
          <w:sz w:val="20"/>
          <w:szCs w:val="20"/>
          <w:lang w:eastAsia="es-CL"/>
        </w:rPr>
        <w:t xml:space="preserve"> </w:t>
      </w:r>
    </w:p>
    <w:p w14:paraId="50E8F0C5" w14:textId="77777777" w:rsidR="00EC7FE2" w:rsidRPr="00EC7FE2" w:rsidRDefault="00EC7FE2" w:rsidP="00EC7FE2">
      <w:pPr>
        <w:pStyle w:val="Prrafodelista"/>
        <w:ind w:left="0"/>
        <w:rPr>
          <w:b/>
          <w:lang w:val="es-ES_tradnl"/>
        </w:rPr>
      </w:pPr>
    </w:p>
    <w:p w14:paraId="13698C43" w14:textId="77777777" w:rsidR="00773D58" w:rsidRDefault="00773D58" w:rsidP="003A281C">
      <w:pPr>
        <w:pStyle w:val="Prrafodelista"/>
        <w:ind w:left="0"/>
        <w:rPr>
          <w:lang w:val="es-ES_tradnl"/>
        </w:rPr>
      </w:pPr>
    </w:p>
    <w:p w14:paraId="53369FE2" w14:textId="77777777" w:rsidR="00EC7FE2" w:rsidRDefault="00EC7FE2" w:rsidP="003A281C">
      <w:pPr>
        <w:pStyle w:val="Prrafodelista"/>
        <w:ind w:left="0"/>
        <w:rPr>
          <w:lang w:val="es-ES_tradnl"/>
        </w:rPr>
      </w:pPr>
    </w:p>
    <w:p w14:paraId="71A08E1F" w14:textId="77777777" w:rsidR="003A281C" w:rsidRPr="00901790" w:rsidRDefault="003A281C" w:rsidP="00901790">
      <w:pPr>
        <w:rPr>
          <w:lang w:val="es-ES_tradnl"/>
        </w:rPr>
      </w:pPr>
    </w:p>
    <w:p w14:paraId="3779201E" w14:textId="77777777" w:rsidR="00C9013C" w:rsidRDefault="00C9013C" w:rsidP="00C9013C">
      <w:pPr>
        <w:pStyle w:val="Prrafodelista"/>
        <w:jc w:val="center"/>
        <w:rPr>
          <w:lang w:val="es-ES_tradnl"/>
        </w:rPr>
      </w:pPr>
    </w:p>
    <w:p w14:paraId="3CD1E542" w14:textId="77777777" w:rsidR="00C9013C" w:rsidRPr="00C9013C" w:rsidRDefault="00C9013C" w:rsidP="00C9013C">
      <w:pPr>
        <w:pStyle w:val="Prrafodelista"/>
        <w:rPr>
          <w:lang w:val="es-ES_tradnl"/>
        </w:rPr>
      </w:pPr>
    </w:p>
    <w:sectPr w:rsidR="00C9013C" w:rsidRPr="00C9013C" w:rsidSect="0040442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144D" w14:textId="77777777" w:rsidR="001C720E" w:rsidRDefault="001C720E" w:rsidP="001E3064">
      <w:r>
        <w:separator/>
      </w:r>
    </w:p>
  </w:endnote>
  <w:endnote w:type="continuationSeparator" w:id="0">
    <w:p w14:paraId="0A8047E8" w14:textId="77777777" w:rsidR="001C720E" w:rsidRDefault="001C720E" w:rsidP="001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555A" w14:textId="77777777" w:rsidR="001C720E" w:rsidRDefault="001C720E">
    <w:pPr>
      <w:pStyle w:val="Piedepgina"/>
      <w:pBdr>
        <w:bottom w:val="single" w:sz="12" w:space="1" w:color="auto"/>
      </w:pBdr>
    </w:pPr>
  </w:p>
  <w:p w14:paraId="18EF51E9" w14:textId="77777777" w:rsidR="001C720E" w:rsidRPr="001E3064" w:rsidRDefault="001C720E" w:rsidP="001E3064">
    <w:pPr>
      <w:pStyle w:val="Piedepgina"/>
      <w:jc w:val="center"/>
      <w:rPr>
        <w:sz w:val="18"/>
        <w:szCs w:val="18"/>
      </w:rPr>
    </w:pPr>
    <w:r w:rsidRPr="001E3064">
      <w:rPr>
        <w:sz w:val="18"/>
        <w:szCs w:val="18"/>
      </w:rPr>
      <w:t>Pedro Lira Olmo</w:t>
    </w:r>
  </w:p>
  <w:p w14:paraId="302626FF" w14:textId="77777777" w:rsidR="001C720E" w:rsidRPr="001E3064" w:rsidRDefault="001C720E" w:rsidP="001E3064">
    <w:pPr>
      <w:pStyle w:val="Piedepgina"/>
      <w:jc w:val="center"/>
      <w:rPr>
        <w:sz w:val="18"/>
        <w:szCs w:val="18"/>
      </w:rPr>
    </w:pPr>
    <w:r w:rsidRPr="001E3064">
      <w:rPr>
        <w:sz w:val="18"/>
        <w:szCs w:val="18"/>
      </w:rPr>
      <w:t>Informe Final Acompañamiento APL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DDF5" w14:textId="77777777" w:rsidR="001C720E" w:rsidRDefault="001C720E" w:rsidP="001E3064">
      <w:r>
        <w:separator/>
      </w:r>
    </w:p>
  </w:footnote>
  <w:footnote w:type="continuationSeparator" w:id="0">
    <w:p w14:paraId="16E04A93" w14:textId="77777777" w:rsidR="001C720E" w:rsidRDefault="001C720E" w:rsidP="001E3064">
      <w:r>
        <w:continuationSeparator/>
      </w:r>
    </w:p>
  </w:footnote>
  <w:footnote w:id="1">
    <w:p w14:paraId="283A5AFA" w14:textId="77777777" w:rsidR="001C720E" w:rsidRPr="00D9191C" w:rsidRDefault="001C720E" w:rsidP="00D9191C">
      <w:pPr>
        <w:jc w:val="both"/>
        <w:rPr>
          <w:sz w:val="24"/>
          <w:szCs w:val="24"/>
        </w:rPr>
      </w:pPr>
      <w:r>
        <w:rPr>
          <w:rStyle w:val="Refdenotaalpie"/>
        </w:rPr>
        <w:footnoteRef/>
      </w:r>
      <w:r>
        <w:t xml:space="preserve"> </w:t>
      </w:r>
      <w:r w:rsidRPr="00D9191C">
        <w:rPr>
          <w:sz w:val="24"/>
          <w:szCs w:val="24"/>
        </w:rPr>
        <w:t xml:space="preserve"> </w:t>
      </w:r>
      <w:r w:rsidRPr="00D9191C">
        <w:rPr>
          <w:sz w:val="20"/>
          <w:szCs w:val="20"/>
        </w:rPr>
        <w:t>De acuerdo a la Unesco “Existen cuatro dimensiones del Desarrollo Sostenible: la sociedad, el medio ambiente, la cultura y la economía, que están interconectadas, no separadas. La sostenibilidad es un paradigma para pensar en un futuro en donde las consideraciones ambientales, sociales y económicas estén equilibradas en la búsqueda de una mejor calidad de vida. Por ejemplo, una sociedad próspera depende de un ambiente sano que provea alimentos y recursos, agua potable y aire limpio para sus ciudadanos”.</w:t>
      </w:r>
    </w:p>
    <w:p w14:paraId="2DC8489C" w14:textId="5B6B7A02" w:rsidR="001C720E" w:rsidRPr="00D9191C" w:rsidRDefault="001C720E">
      <w:pPr>
        <w:pStyle w:val="Textonotapie"/>
        <w:rPr>
          <w:lang w:val="es-ES_trad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F7"/>
    <w:multiLevelType w:val="hybridMultilevel"/>
    <w:tmpl w:val="0082F5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624EEC"/>
    <w:multiLevelType w:val="hybridMultilevel"/>
    <w:tmpl w:val="ED0202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6DF2975"/>
    <w:multiLevelType w:val="multilevel"/>
    <w:tmpl w:val="20941D68"/>
    <w:lvl w:ilvl="0">
      <w:start w:val="1"/>
      <w:numFmt w:val="upperRoman"/>
      <w:lvlText w:val="%1."/>
      <w:lvlJc w:val="right"/>
      <w:pPr>
        <w:ind w:left="36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A975161"/>
    <w:multiLevelType w:val="hybridMultilevel"/>
    <w:tmpl w:val="1C123ED0"/>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6D611B"/>
    <w:multiLevelType w:val="hybridMultilevel"/>
    <w:tmpl w:val="1714BD4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89F4B13"/>
    <w:multiLevelType w:val="hybridMultilevel"/>
    <w:tmpl w:val="C0D68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8F050ED"/>
    <w:multiLevelType w:val="hybridMultilevel"/>
    <w:tmpl w:val="BF12C6C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53C61C42"/>
    <w:multiLevelType w:val="hybridMultilevel"/>
    <w:tmpl w:val="96A497B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54161E06"/>
    <w:multiLevelType w:val="hybridMultilevel"/>
    <w:tmpl w:val="F6D867DE"/>
    <w:lvl w:ilvl="0" w:tplc="769E2F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1200E7"/>
    <w:multiLevelType w:val="hybridMultilevel"/>
    <w:tmpl w:val="81484E84"/>
    <w:lvl w:ilvl="0" w:tplc="769E2F0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0"/>
  </w:num>
  <w:num w:numId="7">
    <w:abstractNumId w:val="8"/>
  </w:num>
  <w:num w:numId="8">
    <w:abstractNumId w:val="11"/>
  </w:num>
  <w:num w:numId="9">
    <w:abstractNumId w:val="15"/>
  </w:num>
  <w:num w:numId="10">
    <w:abstractNumId w:val="12"/>
  </w:num>
  <w:num w:numId="11">
    <w:abstractNumId w:val="13"/>
  </w:num>
  <w:num w:numId="12">
    <w:abstractNumId w:val="7"/>
  </w:num>
  <w:num w:numId="13">
    <w:abstractNumId w:val="6"/>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3C"/>
    <w:rsid w:val="00046181"/>
    <w:rsid w:val="000C575E"/>
    <w:rsid w:val="00101398"/>
    <w:rsid w:val="00163EC7"/>
    <w:rsid w:val="00177E00"/>
    <w:rsid w:val="001C720E"/>
    <w:rsid w:val="001E3064"/>
    <w:rsid w:val="001E6692"/>
    <w:rsid w:val="00212266"/>
    <w:rsid w:val="002218B9"/>
    <w:rsid w:val="00221F53"/>
    <w:rsid w:val="002974E2"/>
    <w:rsid w:val="00333E53"/>
    <w:rsid w:val="003451AC"/>
    <w:rsid w:val="003A281C"/>
    <w:rsid w:val="003B3E14"/>
    <w:rsid w:val="003B6624"/>
    <w:rsid w:val="00404428"/>
    <w:rsid w:val="00481C5F"/>
    <w:rsid w:val="00532987"/>
    <w:rsid w:val="00566BE3"/>
    <w:rsid w:val="005C0AA6"/>
    <w:rsid w:val="005F0BE6"/>
    <w:rsid w:val="006107FA"/>
    <w:rsid w:val="00616540"/>
    <w:rsid w:val="006F7A7B"/>
    <w:rsid w:val="00773D58"/>
    <w:rsid w:val="0078580B"/>
    <w:rsid w:val="007907F7"/>
    <w:rsid w:val="00843004"/>
    <w:rsid w:val="00880BF6"/>
    <w:rsid w:val="008D32C9"/>
    <w:rsid w:val="008F0A3D"/>
    <w:rsid w:val="00901790"/>
    <w:rsid w:val="00986172"/>
    <w:rsid w:val="009C04A1"/>
    <w:rsid w:val="009F62DF"/>
    <w:rsid w:val="00AB40BB"/>
    <w:rsid w:val="00AD178C"/>
    <w:rsid w:val="00B16437"/>
    <w:rsid w:val="00B51926"/>
    <w:rsid w:val="00BE4968"/>
    <w:rsid w:val="00C1719A"/>
    <w:rsid w:val="00C20D13"/>
    <w:rsid w:val="00C8307F"/>
    <w:rsid w:val="00C9013C"/>
    <w:rsid w:val="00CD43C1"/>
    <w:rsid w:val="00D41122"/>
    <w:rsid w:val="00D9191C"/>
    <w:rsid w:val="00DA2E6C"/>
    <w:rsid w:val="00E52447"/>
    <w:rsid w:val="00E54DC4"/>
    <w:rsid w:val="00EB0F16"/>
    <w:rsid w:val="00EC7FE2"/>
    <w:rsid w:val="00F3571E"/>
    <w:rsid w:val="00F52CB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216A-2EA6-9644-8C58-218FC3DF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3826</Words>
  <Characters>21049</Characters>
  <Application>Microsoft Macintosh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3</cp:revision>
  <dcterms:created xsi:type="dcterms:W3CDTF">2017-01-24T01:44:00Z</dcterms:created>
  <dcterms:modified xsi:type="dcterms:W3CDTF">2017-01-24T04:57:00Z</dcterms:modified>
</cp:coreProperties>
</file>