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Estimados, mediante el presente envío  el Informe de Auditoría APL Campus para el Camus Macul de la Universidad Metropolita de Ciencias de la Educación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Durante el proceso de auditoría se registraron las siguientes observaciones: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u w:val="single"/>
          <w:lang w:eastAsia="es-ES"/>
        </w:rPr>
        <w:t>No Conformidades</w:t>
      </w: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5B3C0A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Acción 2.3. Se solicita carta </w:t>
      </w:r>
      <w:proofErr w:type="spellStart"/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gantt</w:t>
      </w:r>
      <w:proofErr w:type="spellEnd"/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con la programación de actividades relacionadas a la implementación del curso.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5B3C0A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5B3C0A" w:rsidRPr="005B3C0A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>Esta</w:t>
      </w:r>
      <w:r w:rsidR="005B3C0A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 xml:space="preserve"> </w:t>
      </w:r>
      <w:proofErr w:type="spellStart"/>
      <w:r w:rsidR="005B3C0A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>evidencia</w:t>
      </w:r>
      <w:r w:rsidR="005B3C0A" w:rsidRPr="005B3C0A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>de</w:t>
      </w:r>
      <w:proofErr w:type="spellEnd"/>
      <w:r w:rsidR="005B3C0A" w:rsidRPr="005B3C0A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 xml:space="preserve"> carta de  </w:t>
      </w:r>
      <w:proofErr w:type="spellStart"/>
      <w:r w:rsidRPr="005B3C0A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>C</w:t>
      </w:r>
      <w:r w:rsidR="005B3C0A" w:rsidRPr="005B3C0A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>o</w:t>
      </w:r>
      <w:r w:rsidRPr="005B3C0A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>mprommiso</w:t>
      </w:r>
      <w:proofErr w:type="spellEnd"/>
      <w:r w:rsidRPr="005B3C0A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 xml:space="preserve"> del Vicerrector. </w:t>
      </w:r>
    </w:p>
    <w:p w:rsidR="0079271E" w:rsidRPr="0079271E" w:rsidRDefault="005B3C0A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 xml:space="preserve">Generar </w:t>
      </w:r>
      <w:r w:rsidRPr="005B3C0A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Evidencia  2.3 :”Centro de Acompañamiento certifica </w:t>
      </w:r>
      <w:r w:rsidR="0079271E" w:rsidRPr="005B3C0A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programa </w:t>
      </w:r>
      <w:r w:rsidRPr="005B3C0A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piloto presentado por el comité de sustentabilidad , incluye </w:t>
      </w:r>
      <w:r w:rsidR="0079271E" w:rsidRPr="005B3C0A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cronograma</w:t>
      </w:r>
      <w:r w:rsidRPr="005B3C0A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 del</w:t>
      </w:r>
      <w:r w:rsidR="0079271E" w:rsidRPr="005B3C0A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 taller piloto para 120 alumnos durante el  2º </w:t>
      </w:r>
      <w:proofErr w:type="spellStart"/>
      <w:r w:rsidR="0079271E" w:rsidRPr="005B3C0A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Sem</w:t>
      </w:r>
      <w:proofErr w:type="spellEnd"/>
      <w:r w:rsidR="0079271E" w:rsidRPr="005B3C0A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 2017 </w:t>
      </w:r>
      <w:r w:rsidRPr="005B3C0A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.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930BD6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5.2. La institución debe enviar compromiso de fecha exacta de inicio y convocatoria para al menos el módulo básico del Programa de Formación de Capacidades. Considerar realizar la actividad durante el año 2016.</w:t>
      </w:r>
      <w:r w:rsidR="00F6201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bookmarkStart w:id="0" w:name="_GoBack"/>
      <w:r w:rsidR="00F62010" w:rsidRPr="00930BD6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HAY UN</w:t>
      </w:r>
      <w:r w:rsidR="00930BD6" w:rsidRPr="00930BD6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C CURSO DE RESIDUOS </w:t>
      </w:r>
      <w:proofErr w:type="spellStart"/>
      <w:r w:rsidR="00930BD6" w:rsidRPr="00930BD6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PELiGROSOS</w:t>
      </w:r>
      <w:proofErr w:type="spellEnd"/>
      <w:r w:rsidR="00930BD6" w:rsidRPr="00930BD6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 PARA ENERO… </w:t>
      </w:r>
      <w:proofErr w:type="spellStart"/>
      <w:r w:rsidR="00930BD6" w:rsidRPr="00930BD6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FRANCIsCO</w:t>
      </w:r>
      <w:bookmarkEnd w:id="0"/>
      <w:proofErr w:type="spellEnd"/>
    </w:p>
    <w:p w:rsidR="0079271E" w:rsidRPr="00930BD6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19"/>
          <w:szCs w:val="19"/>
          <w:lang w:eastAsia="es-ES"/>
        </w:rPr>
      </w:pPr>
      <w:r w:rsidRPr="00930BD6">
        <w:rPr>
          <w:rFonts w:ascii="Arial" w:eastAsia="Times New Roman" w:hAnsi="Arial" w:cs="Arial"/>
          <w:color w:val="FF0000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5.4. y Acción 5.5. La institución debe implementar lista de chequeo, realizar evaluación de implementación de prácticas sustentables de laboratorios en talleres, salas de computación y oficinas de la universidad, además de realizar actividad de reconocimiento público a lugares de trabajo destacados en prácticas sustentables.</w:t>
      </w:r>
      <w:r w:rsidR="00F6201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F62010" w:rsidRP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DECALOGO..? de </w:t>
      </w:r>
      <w:proofErr w:type="spellStart"/>
      <w:r w:rsidR="00F62010" w:rsidRP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Benas</w:t>
      </w:r>
      <w:proofErr w:type="spellEnd"/>
      <w:r w:rsidR="00F62010" w:rsidRP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 practicas encuesta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5B3C0A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19"/>
          <w:szCs w:val="19"/>
          <w:lang w:eastAsia="es-ES"/>
        </w:rPr>
      </w:pPr>
      <w:r w:rsidRPr="005B3C0A">
        <w:rPr>
          <w:rFonts w:ascii="Arial" w:eastAsia="Times New Roman" w:hAnsi="Arial" w:cs="Arial"/>
          <w:color w:val="FF0000"/>
          <w:sz w:val="19"/>
          <w:szCs w:val="19"/>
          <w:lang w:eastAsia="es-ES"/>
        </w:rPr>
        <w:t xml:space="preserve">Acción 6.4, 6.5 y 6.6. La institución debe medir su huella de carbono considerando los alcances 1, 2 y 3. Se recomienda cálculo para periodos, 2014 y 2015, generar documento reporte de medición con su compromiso de reducción y publicación del reporte de huella de </w:t>
      </w:r>
      <w:proofErr w:type="spellStart"/>
      <w:r w:rsidRPr="005B3C0A">
        <w:rPr>
          <w:rFonts w:ascii="Arial" w:eastAsia="Times New Roman" w:hAnsi="Arial" w:cs="Arial"/>
          <w:color w:val="FF0000"/>
          <w:sz w:val="19"/>
          <w:szCs w:val="19"/>
          <w:lang w:eastAsia="es-ES"/>
        </w:rPr>
        <w:t>carbono.</w:t>
      </w:r>
      <w:r w:rsidR="00F62010" w:rsidRPr="00F62010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>PEDRO</w:t>
      </w:r>
      <w:proofErr w:type="spellEnd"/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F62010" w:rsidRPr="005B3C0A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</w:pPr>
      <w:r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highlight w:val="black"/>
          <w:lang w:eastAsia="es-ES"/>
        </w:rPr>
        <w:t>Acción 7.1. La designación del encargado de eficiencia energética se encuentra en proceso de formalización. A la fecha se presenta solicitud de creación del cargo para la institución.</w:t>
      </w:r>
      <w:r w:rsidRPr="005B3C0A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 xml:space="preserve"> </w:t>
      </w:r>
      <w:r w:rsidRPr="00F62010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> </w:t>
      </w:r>
      <w:r w:rsidR="00F62010" w:rsidRPr="00F62010">
        <w:rPr>
          <w:rFonts w:ascii="Arial" w:eastAsia="Times New Roman" w:hAnsi="Arial" w:cs="Arial"/>
          <w:b/>
          <w:color w:val="008000"/>
          <w:sz w:val="19"/>
          <w:szCs w:val="19"/>
          <w:lang w:eastAsia="es-ES"/>
        </w:rPr>
        <w:t>TOMAS</w:t>
      </w:r>
    </w:p>
    <w:p w:rsidR="0079271E" w:rsidRPr="005B3C0A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</w:pPr>
      <w:r w:rsidRPr="005B3C0A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Acción 7.6, 7.7, 7.8, 7.10. El documento de la acción 7.5. debe ser complementado con un análisis o evaluación de factibilidad técnico-económica para cada una de las oportunidades de eficiencia energética identificadas, identificando inversión, ahorro y periodo de recuperación de la </w:t>
      </w:r>
      <w:proofErr w:type="spellStart"/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inversión.</w:t>
      </w:r>
      <w:r w:rsidR="00F62010" w:rsidRP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PEDRO</w:t>
      </w:r>
      <w:proofErr w:type="spellEnd"/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Las oportunidades de eficiencia energética deben ser consolidadas en un plan de implementación (carta </w:t>
      </w:r>
      <w:proofErr w:type="spellStart"/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gantt</w:t>
      </w:r>
      <w:proofErr w:type="spellEnd"/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2015-2018) que dé cuenta de al menos 4 medidas de eficiencia energética implementadas y de los proyectos y campañas a realizar en el mediano plazo futuro. Finalmente, desarrollar un informe reporte de los resultados y evolución del indicador de desempeño energético (KWH equivalente por m2 y/o per cápita). Estas actividades deben ser ejecutadas en el año 2016.</w:t>
      </w:r>
      <w:r w:rsidR="00F62010" w:rsidRP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 PEDRO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Acción 7.9. La institución debe generar una evaluación de factibilidad de sistema de generación ERNC y un compromiso y planificación (carta </w:t>
      </w:r>
      <w:proofErr w:type="spellStart"/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gantt</w:t>
      </w:r>
      <w:proofErr w:type="spellEnd"/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) firmado por la autoridad correspondiente con la implementación del sistema. Se sugiere que la implementación se realice durante el 1° semestre de 2017.</w:t>
      </w:r>
      <w:r w:rsidR="00F6201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F62010" w:rsidRP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MINIPROYECTO LETREROS DE MAPAS AUTOILUMINADOS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8.4, 8.5, 8.6. 8.7. La institución debe generar informe de situación inicial y situación actual del estado de los dispositivos de agua (sanitarios, urinarios, lavamanos, puntos de riego), en al menos las 2 instalaciones de mayor tamaño del campus. El levantamiento de dispositivos debe considerar al menos una evaluación de su estado (bueno, malo, regular) y de la tecnología (eficiente, no eficiente). Con lo anterior identificar oportunidades de mejora en el uso eficiente del agua y una evaluación de factibilidad técnico-económica de cada una de las oportunidades identificadas. Las de medidas evaluadas como favorables deberán ser incluidas en un plan de implementación 2015-2018 el que debe dar cuenta tanto de implementación de proyectos y campañas realizada como de las planificadas a futuro.  Finalmente, desarrollar informe de evolución del consumo de agua per cápita</w:t>
      </w:r>
      <w:r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.</w:t>
      </w:r>
      <w:r w:rsidR="002E34E9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 xml:space="preserve"> INFRAESTR</w:t>
      </w:r>
      <w:r w:rsid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U</w:t>
      </w:r>
      <w:r w:rsidR="002E34E9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CTURA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9.1. La institución debe completar registro de generación de residuos sólidos no peligrosos, de los años 2014, 2015 y 2016 según formato Anexo N° 3 del Acuerdo.</w:t>
      </w:r>
      <w:r w:rsidR="002E34E9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2E34E9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INFRAESTR</w:t>
      </w:r>
      <w:r w:rsid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U</w:t>
      </w:r>
      <w:r w:rsidR="002E34E9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CTURA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9.2. La institución debe completar registro de generación de residuos sólidos peligrosos, de los años 2014, 2015 y 2016 según formato Anexo N° 4 del Acuerdo.</w:t>
      </w:r>
      <w:r w:rsidR="002E34E9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 xml:space="preserve"> INFRAESTR</w:t>
      </w:r>
      <w:r w:rsid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U</w:t>
      </w:r>
      <w:r w:rsidR="002E34E9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CTURA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lastRenderedPageBreak/>
        <w:t>Acción 9.6. Elaborar documento plan de gestión de residuos sólidos no peligrosos donde se identifiquen las prácticas adoptadas para la minimización y el reciclaje de los residuos. Considera en este documento los convenios municipales y el proyecto de puntos limpios, incluir también metas de reciclaje para el periodo 2016-2018.</w:t>
      </w:r>
      <w:r w:rsidR="00F62010" w:rsidRP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 TOMAS</w:t>
      </w:r>
      <w:r w:rsidR="00F6201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9.8. La institución mantiene el documento “Protocolo de prevención de riesgos en laboratorios y minimización de residuos químicos”, el cual se encuentra en proceso de socialización a los encargados de laboratorios.</w:t>
      </w:r>
      <w:r w:rsidR="00F62010" w:rsidRP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 xml:space="preserve"> 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INFRAESTR</w:t>
      </w:r>
      <w:r w:rsid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U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CTURA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9.9. Generar registro Anexo N°5 y N° 6 del Acuerdo de disposición o reciclaje de cada uno de los residuos.</w:t>
      </w:r>
      <w:r w:rsidR="00F62010" w:rsidRP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 xml:space="preserve"> 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INFRAESTR</w:t>
      </w:r>
      <w:r w:rsid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U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CTURA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10.2.  La institución mantiene el documento “Protocolo de prevención de riesgos en laboratorios y minimización de residuos químicos” el cual se encuentra en proceso de socialización a los encargados de laboratorios.</w:t>
      </w:r>
      <w:r w:rsidR="00F62010" w:rsidRP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 xml:space="preserve"> 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INFRAESTR</w:t>
      </w:r>
      <w:r w:rsid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U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CTURA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Se solicita entregar evidencia de capacitación o difusión a los encargados de los laboratorios y talleres del campus Macul.</w:t>
      </w:r>
      <w:r w:rsidR="00F62010" w:rsidRP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 xml:space="preserve"> 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INFRAESTR</w:t>
      </w:r>
      <w:r w:rsid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U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CTURA</w:t>
      </w:r>
      <w:r w:rsid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 xml:space="preserve"> ENERO ACHS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10.3. La instalación informa que mantiene un inventario general de sustancias peligrosas utilizadas en talleres y laboratorios. Se solicita enviar listado en el cual se incluya al menos tipo, cantidad y clasificación de acuerdo a la NCh382.Of2004 y enviar croquis de la ubicación de almacenamiento de estas sustancias peligrosas al interior de los laboratorios y/o talleres.</w:t>
      </w:r>
      <w:r w:rsidR="00F6201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INFRAESTR</w:t>
      </w:r>
      <w:r w:rsid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U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CTURA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10.4. La institución debe generar registro de entrega del plan a bomberos y municipio.</w:t>
      </w:r>
      <w:r w:rsidR="00F62010" w:rsidRP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 xml:space="preserve"> 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INFRAESTR</w:t>
      </w:r>
      <w:r w:rsid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U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CTURA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11.1. La institución debe realizar caracterizarán de aguas residuales con laboratorio acreditado. Se recomienda planificar muestreo continuo de laboratorio de biología o química y homologar los resultados con el resto de los edificios. Dependiendo de los resultados planificar acciones 11.2 y 11.3.</w:t>
      </w:r>
      <w:r w:rsidR="00F6201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INFRAESTR</w:t>
      </w:r>
      <w:r w:rsidR="00F62010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U</w:t>
      </w:r>
      <w:r w:rsidR="00F62010" w:rsidRPr="002E34E9">
        <w:rPr>
          <w:rFonts w:ascii="Arial" w:eastAsia="Times New Roman" w:hAnsi="Arial" w:cs="Arial"/>
          <w:b/>
          <w:color w:val="E36C0A" w:themeColor="accent6" w:themeShade="BF"/>
          <w:sz w:val="19"/>
          <w:szCs w:val="19"/>
          <w:lang w:eastAsia="es-ES"/>
        </w:rPr>
        <w:t>CTURA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u w:val="single"/>
          <w:lang w:eastAsia="es-ES"/>
        </w:rPr>
        <w:t>Recomendaciones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Acción 2.4. Se solicita envío de listado de participantes a las actividades en el que se identifiquen a los representantes de la Universidad Metropolitana de Ciencias de la Educación.</w:t>
      </w:r>
      <w:r w:rsidR="00F6201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F62010" w:rsidRP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ELABORAR LISTA</w:t>
      </w:r>
      <w:r w:rsid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 UTEM + ESCUELA </w:t>
      </w:r>
      <w:proofErr w:type="spellStart"/>
      <w:r w:rsid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HUERTo</w:t>
      </w:r>
      <w:proofErr w:type="spellEnd"/>
      <w:r w:rsid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 xml:space="preserve"> TOMAS 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De acuerdo a lo conversado, el plazo para en envío de pendientes y revisión  del informe (observaciones y/o comentarios) es hasta el día 14 de diciembre de 2016</w:t>
      </w:r>
    </w:p>
    <w:p w:rsidR="0079271E" w:rsidRPr="00F62010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</w:pPr>
      <w:r w:rsidRPr="00F62010">
        <w:rPr>
          <w:rFonts w:ascii="Arial" w:eastAsia="Times New Roman" w:hAnsi="Arial" w:cs="Arial"/>
          <w:b/>
          <w:color w:val="FF0000"/>
          <w:sz w:val="19"/>
          <w:szCs w:val="19"/>
          <w:lang w:eastAsia="es-ES"/>
        </w:rPr>
        <w:t>Además se solita el envío de la encuesta de impacto el día martes 29 de noviembre de 2016..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Agradecido de su buena disposición con el proceso de auditoría les saludo cordialmente,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Mauricio </w:t>
      </w:r>
      <w:proofErr w:type="spellStart"/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Allaires</w:t>
      </w:r>
      <w:proofErr w:type="spellEnd"/>
    </w:p>
    <w:p w:rsidR="0079271E" w:rsidRPr="0079271E" w:rsidRDefault="0079271E" w:rsidP="0079271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proofErr w:type="spellStart"/>
      <w:r w:rsidRPr="0079271E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Macrocap</w:t>
      </w:r>
      <w:proofErr w:type="spellEnd"/>
    </w:p>
    <w:p w:rsidR="0079271E" w:rsidRPr="0079271E" w:rsidRDefault="0079271E" w:rsidP="0079271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64494B" w:rsidRDefault="0064494B"/>
    <w:sectPr w:rsidR="0064494B" w:rsidSect="000D5DB9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1E"/>
    <w:rsid w:val="000D5DB9"/>
    <w:rsid w:val="002E34E9"/>
    <w:rsid w:val="005B3C0A"/>
    <w:rsid w:val="0064494B"/>
    <w:rsid w:val="0079271E"/>
    <w:rsid w:val="00930BD6"/>
    <w:rsid w:val="00F620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C0B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79271E"/>
  </w:style>
  <w:style w:type="character" w:customStyle="1" w:styleId="apple-converted-space">
    <w:name w:val="apple-converted-space"/>
    <w:basedOn w:val="Fuentedeprrafopredeter"/>
    <w:rsid w:val="007927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79271E"/>
  </w:style>
  <w:style w:type="character" w:customStyle="1" w:styleId="apple-converted-space">
    <w:name w:val="apple-converted-space"/>
    <w:basedOn w:val="Fuentedeprrafopredeter"/>
    <w:rsid w:val="0079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51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1121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1033</Words>
  <Characters>5687</Characters>
  <Application>Microsoft Macintosh Word</Application>
  <DocSecurity>0</DocSecurity>
  <Lines>47</Lines>
  <Paragraphs>13</Paragraphs>
  <ScaleCrop>false</ScaleCrop>
  <Company>UMCE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 Thayer</dc:creator>
  <cp:keywords/>
  <dc:description/>
  <cp:lastModifiedBy>Tomas Thayer Thayer</cp:lastModifiedBy>
  <cp:revision>1</cp:revision>
  <dcterms:created xsi:type="dcterms:W3CDTF">2016-12-01T03:28:00Z</dcterms:created>
  <dcterms:modified xsi:type="dcterms:W3CDTF">2016-12-01T04:04:00Z</dcterms:modified>
</cp:coreProperties>
</file>