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DE" w:rsidRPr="002E40DE" w:rsidRDefault="002E40DE" w:rsidP="002E40DE">
      <w:pPr>
        <w:jc w:val="center"/>
        <w:rPr>
          <w:sz w:val="24"/>
          <w:szCs w:val="24"/>
        </w:rPr>
      </w:pPr>
      <w:r w:rsidRPr="002E40DE">
        <w:rPr>
          <w:sz w:val="24"/>
          <w:szCs w:val="24"/>
        </w:rPr>
        <w:t>Anexo 7.6</w:t>
      </w:r>
    </w:p>
    <w:p w:rsidR="00404428" w:rsidRPr="003F6392" w:rsidRDefault="00090D67" w:rsidP="002E40DE">
      <w:pPr>
        <w:jc w:val="center"/>
        <w:rPr>
          <w:sz w:val="24"/>
          <w:szCs w:val="24"/>
          <w:u w:val="single"/>
        </w:rPr>
      </w:pPr>
      <w:r w:rsidRPr="003F6392">
        <w:rPr>
          <w:sz w:val="24"/>
          <w:szCs w:val="24"/>
          <w:u w:val="single"/>
        </w:rPr>
        <w:t xml:space="preserve">Cálculo </w:t>
      </w:r>
      <w:r w:rsidR="002E40DE" w:rsidRPr="003F6392">
        <w:rPr>
          <w:sz w:val="24"/>
          <w:szCs w:val="24"/>
          <w:u w:val="single"/>
        </w:rPr>
        <w:t>huella carbono edificios</w:t>
      </w:r>
    </w:p>
    <w:p w:rsidR="00090D67" w:rsidRPr="002E40DE" w:rsidRDefault="00090D67">
      <w:pPr>
        <w:rPr>
          <w:sz w:val="24"/>
          <w:szCs w:val="24"/>
        </w:rPr>
      </w:pPr>
    </w:p>
    <w:p w:rsidR="00090D67" w:rsidRDefault="00090D67" w:rsidP="001F62A2">
      <w:pPr>
        <w:jc w:val="both"/>
      </w:pPr>
      <w:r>
        <w:t>Para el cumplimiento de esta acción se eligieron dos edificios del campus.  Rectoría y el edificio de ciencias.  El criterio para esta elección fue contar con un edificio que cumple actividades</w:t>
      </w:r>
      <w:r w:rsidR="002E40DE">
        <w:t xml:space="preserve">  administrativas y otro dedicado a la docencia y a la investigación. </w:t>
      </w:r>
      <w:r>
        <w:t xml:space="preserve"> </w:t>
      </w:r>
    </w:p>
    <w:p w:rsidR="002E40DE" w:rsidRDefault="002E40DE" w:rsidP="001F62A2"/>
    <w:p w:rsidR="004A757F" w:rsidRDefault="004A757F" w:rsidP="001F62A2">
      <w:pPr>
        <w:jc w:val="both"/>
      </w:pPr>
      <w:r>
        <w:t>La información se recogió a partir de un diseño de ficha donde se volcara la información.  La información fue proporcionada por el departamento de infraestructura.</w:t>
      </w:r>
    </w:p>
    <w:p w:rsidR="004A757F" w:rsidRDefault="004A757F"/>
    <w:p w:rsidR="001F62A2" w:rsidRDefault="001F62A2"/>
    <w:p w:rsidR="001F62A2" w:rsidRPr="00227E5E" w:rsidRDefault="001F62A2" w:rsidP="00227E5E">
      <w:pPr>
        <w:pStyle w:val="Prrafodelista"/>
        <w:numPr>
          <w:ilvl w:val="0"/>
          <w:numId w:val="8"/>
        </w:numPr>
        <w:jc w:val="both"/>
        <w:rPr>
          <w:u w:val="single"/>
        </w:rPr>
      </w:pPr>
      <w:r w:rsidRPr="00227E5E">
        <w:rPr>
          <w:u w:val="single"/>
        </w:rPr>
        <w:t>Caracterización energética del edificio de Rectoría</w:t>
      </w:r>
    </w:p>
    <w:p w:rsidR="004A757F" w:rsidRDefault="004A757F" w:rsidP="001F62A2">
      <w:pPr>
        <w:pStyle w:val="Prrafodelista"/>
        <w:ind w:left="360"/>
      </w:pPr>
    </w:p>
    <w:p w:rsidR="004A757F" w:rsidRDefault="001F62A2" w:rsidP="001F62A2">
      <w:pPr>
        <w:ind w:left="360"/>
      </w:pPr>
      <w:r>
        <w:t>La información se muestra en el siguiente cuadro:</w:t>
      </w:r>
    </w:p>
    <w:p w:rsidR="001F62A2" w:rsidRDefault="001F62A2" w:rsidP="001F62A2">
      <w:pPr>
        <w:ind w:left="360"/>
      </w:pPr>
    </w:p>
    <w:p w:rsidR="00090D67" w:rsidRDefault="004A757F" w:rsidP="004A757F">
      <w:pPr>
        <w:jc w:val="center"/>
      </w:pPr>
      <w:r>
        <w:t>Cuadro N° 1</w:t>
      </w:r>
    </w:p>
    <w:p w:rsidR="004A757F" w:rsidRDefault="004A757F" w:rsidP="004A757F">
      <w:pPr>
        <w:jc w:val="center"/>
      </w:pPr>
      <w:r>
        <w:t>Caracterización energética del edificio de Rectoría</w:t>
      </w:r>
    </w:p>
    <w:tbl>
      <w:tblPr>
        <w:tblStyle w:val="Tablaconcuadrcula"/>
        <w:tblW w:w="0" w:type="auto"/>
        <w:tblInd w:w="499" w:type="dxa"/>
        <w:tblLook w:val="04A0"/>
      </w:tblPr>
      <w:tblGrid>
        <w:gridCol w:w="3295"/>
        <w:gridCol w:w="2551"/>
        <w:gridCol w:w="79"/>
        <w:gridCol w:w="2630"/>
      </w:tblGrid>
      <w:tr w:rsidR="002E40DE" w:rsidTr="00A16192">
        <w:tc>
          <w:tcPr>
            <w:tcW w:w="8555" w:type="dxa"/>
            <w:gridSpan w:val="4"/>
          </w:tcPr>
          <w:p w:rsidR="002E40DE" w:rsidRPr="00E07416" w:rsidRDefault="002E40DE" w:rsidP="00A16192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b/>
                <w:sz w:val="18"/>
                <w:szCs w:val="18"/>
                <w:lang w:val="es-ES_tradnl"/>
              </w:rPr>
              <w:t>Edificio Rectoría</w:t>
            </w:r>
          </w:p>
        </w:tc>
      </w:tr>
      <w:tr w:rsidR="002E40DE" w:rsidRPr="00E040B5" w:rsidTr="003F6392">
        <w:tc>
          <w:tcPr>
            <w:tcW w:w="5846" w:type="dxa"/>
            <w:gridSpan w:val="2"/>
          </w:tcPr>
          <w:p w:rsidR="002E40DE" w:rsidRPr="00E07416" w:rsidRDefault="002E40DE" w:rsidP="00A16192">
            <w:pPr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Superficie total construida (m2)</w:t>
            </w:r>
          </w:p>
        </w:tc>
        <w:tc>
          <w:tcPr>
            <w:tcW w:w="2709" w:type="dxa"/>
            <w:gridSpan w:val="2"/>
          </w:tcPr>
          <w:p w:rsidR="002E40DE" w:rsidRPr="00E07416" w:rsidRDefault="003F6392" w:rsidP="003F6392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640.94</w:t>
            </w:r>
          </w:p>
        </w:tc>
      </w:tr>
      <w:tr w:rsidR="002E40DE" w:rsidRPr="00E040B5" w:rsidTr="003F6392">
        <w:tc>
          <w:tcPr>
            <w:tcW w:w="3295" w:type="dxa"/>
            <w:vMerge w:val="restart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Distribución</w:t>
            </w:r>
          </w:p>
        </w:tc>
        <w:tc>
          <w:tcPr>
            <w:tcW w:w="2551" w:type="dxa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N° de salas</w:t>
            </w:r>
          </w:p>
        </w:tc>
        <w:tc>
          <w:tcPr>
            <w:tcW w:w="2709" w:type="dxa"/>
            <w:gridSpan w:val="2"/>
          </w:tcPr>
          <w:p w:rsidR="002E40DE" w:rsidRPr="00E07416" w:rsidRDefault="003F6392" w:rsidP="003F6392">
            <w:pPr>
              <w:jc w:val="right"/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-</w:t>
            </w:r>
          </w:p>
        </w:tc>
      </w:tr>
      <w:tr w:rsidR="002E40DE" w:rsidRPr="00E040B5" w:rsidTr="003F6392">
        <w:tc>
          <w:tcPr>
            <w:tcW w:w="3295" w:type="dxa"/>
            <w:vMerge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551" w:type="dxa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N° de oficinas</w:t>
            </w:r>
          </w:p>
        </w:tc>
        <w:tc>
          <w:tcPr>
            <w:tcW w:w="2709" w:type="dxa"/>
            <w:gridSpan w:val="2"/>
          </w:tcPr>
          <w:p w:rsidR="002E40DE" w:rsidRPr="00E07416" w:rsidRDefault="003F6392" w:rsidP="003F6392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12    60%</w:t>
            </w:r>
          </w:p>
        </w:tc>
      </w:tr>
      <w:tr w:rsidR="002E40DE" w:rsidRPr="00E040B5" w:rsidTr="003F6392">
        <w:tc>
          <w:tcPr>
            <w:tcW w:w="3295" w:type="dxa"/>
            <w:vMerge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551" w:type="dxa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N° de baños</w:t>
            </w:r>
          </w:p>
        </w:tc>
        <w:tc>
          <w:tcPr>
            <w:tcW w:w="2709" w:type="dxa"/>
            <w:gridSpan w:val="2"/>
          </w:tcPr>
          <w:p w:rsidR="002E40DE" w:rsidRPr="00E07416" w:rsidRDefault="003F6392" w:rsidP="003F6392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 xml:space="preserve">  5        9%</w:t>
            </w:r>
          </w:p>
        </w:tc>
      </w:tr>
      <w:tr w:rsidR="002E40DE" w:rsidRPr="00E040B5" w:rsidTr="003F6392">
        <w:tc>
          <w:tcPr>
            <w:tcW w:w="3295" w:type="dxa"/>
            <w:vMerge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551" w:type="dxa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N° recintos comunes</w:t>
            </w:r>
          </w:p>
        </w:tc>
        <w:tc>
          <w:tcPr>
            <w:tcW w:w="2709" w:type="dxa"/>
            <w:gridSpan w:val="2"/>
          </w:tcPr>
          <w:p w:rsidR="002E40DE" w:rsidRPr="00E07416" w:rsidRDefault="003F6392" w:rsidP="003F6392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 xml:space="preserve">  7      31%</w:t>
            </w:r>
          </w:p>
        </w:tc>
      </w:tr>
      <w:tr w:rsidR="002E40DE" w:rsidRPr="00E040B5" w:rsidTr="003F6392">
        <w:tc>
          <w:tcPr>
            <w:tcW w:w="3295" w:type="dxa"/>
            <w:vMerge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551" w:type="dxa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Otros (especificar)</w:t>
            </w:r>
          </w:p>
        </w:tc>
        <w:tc>
          <w:tcPr>
            <w:tcW w:w="2709" w:type="dxa"/>
            <w:gridSpan w:val="2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2E40DE" w:rsidRPr="00E040B5" w:rsidTr="00A16192">
        <w:tc>
          <w:tcPr>
            <w:tcW w:w="3295" w:type="dxa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 xml:space="preserve">¿Puede establecer el % que ocupa cada uno de los recintos anteriores </w:t>
            </w:r>
          </w:p>
        </w:tc>
        <w:tc>
          <w:tcPr>
            <w:tcW w:w="5260" w:type="dxa"/>
            <w:gridSpan w:val="3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% x tipo de instalación</w:t>
            </w:r>
          </w:p>
        </w:tc>
      </w:tr>
      <w:tr w:rsidR="002E40DE" w:rsidRPr="00E040B5" w:rsidTr="00A16192">
        <w:tc>
          <w:tcPr>
            <w:tcW w:w="3295" w:type="dxa"/>
            <w:vMerge w:val="restart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Sistema iluminación  (especificar número, y consumo de cada una de las categorías)</w:t>
            </w:r>
          </w:p>
        </w:tc>
        <w:tc>
          <w:tcPr>
            <w:tcW w:w="2630" w:type="dxa"/>
            <w:gridSpan w:val="2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Ampolletas corrientes</w:t>
            </w:r>
          </w:p>
        </w:tc>
        <w:tc>
          <w:tcPr>
            <w:tcW w:w="2630" w:type="dxa"/>
          </w:tcPr>
          <w:p w:rsidR="002E40DE" w:rsidRPr="00E07416" w:rsidRDefault="003F6392" w:rsidP="0053364F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46</w:t>
            </w:r>
          </w:p>
        </w:tc>
      </w:tr>
      <w:tr w:rsidR="002E40DE" w:rsidRPr="00E040B5" w:rsidTr="00A16192">
        <w:tc>
          <w:tcPr>
            <w:tcW w:w="3295" w:type="dxa"/>
            <w:vMerge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  <w:gridSpan w:val="2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Tubos fluorescentes</w:t>
            </w:r>
            <w:r w:rsidRPr="00E07416">
              <w:rPr>
                <w:rFonts w:cstheme="minorHAnsi"/>
                <w:sz w:val="18"/>
                <w:szCs w:val="18"/>
                <w:lang w:val="es-ES_tradnl"/>
              </w:rPr>
              <w:br/>
              <w:t>(Si están en paneles de 2 ó 4 unidades, especificarlo)</w:t>
            </w:r>
          </w:p>
        </w:tc>
        <w:tc>
          <w:tcPr>
            <w:tcW w:w="2630" w:type="dxa"/>
          </w:tcPr>
          <w:p w:rsidR="002E40DE" w:rsidRPr="00E07416" w:rsidRDefault="003F6392" w:rsidP="0053364F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187</w:t>
            </w:r>
          </w:p>
        </w:tc>
      </w:tr>
      <w:tr w:rsidR="002E40DE" w:rsidRPr="00E040B5" w:rsidTr="00A16192">
        <w:tc>
          <w:tcPr>
            <w:tcW w:w="3295" w:type="dxa"/>
            <w:vMerge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  <w:gridSpan w:val="2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Ampolletas bajo consumo</w:t>
            </w:r>
          </w:p>
        </w:tc>
        <w:tc>
          <w:tcPr>
            <w:tcW w:w="2630" w:type="dxa"/>
          </w:tcPr>
          <w:p w:rsidR="002E40DE" w:rsidRPr="00E07416" w:rsidRDefault="003F6392" w:rsidP="0053364F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20</w:t>
            </w:r>
          </w:p>
        </w:tc>
      </w:tr>
      <w:tr w:rsidR="002E40DE" w:rsidRPr="00E040B5" w:rsidTr="00A16192">
        <w:tc>
          <w:tcPr>
            <w:tcW w:w="3295" w:type="dxa"/>
            <w:vMerge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  <w:gridSpan w:val="2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 xml:space="preserve">Ampolletas </w:t>
            </w:r>
            <w:proofErr w:type="spellStart"/>
            <w:r w:rsidRPr="00E07416">
              <w:rPr>
                <w:rFonts w:cstheme="minorHAnsi"/>
                <w:sz w:val="18"/>
                <w:szCs w:val="18"/>
                <w:lang w:val="es-ES_tradnl"/>
              </w:rPr>
              <w:t>Led</w:t>
            </w:r>
            <w:proofErr w:type="spellEnd"/>
          </w:p>
        </w:tc>
        <w:tc>
          <w:tcPr>
            <w:tcW w:w="2630" w:type="dxa"/>
          </w:tcPr>
          <w:p w:rsidR="002E40DE" w:rsidRPr="00E07416" w:rsidRDefault="002E40DE" w:rsidP="0053364F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2E40DE" w:rsidRPr="00E040B5" w:rsidTr="00A16192">
        <w:tc>
          <w:tcPr>
            <w:tcW w:w="3295" w:type="dxa"/>
            <w:vMerge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  <w:gridSpan w:val="2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Otra, especificar</w:t>
            </w:r>
          </w:p>
        </w:tc>
        <w:tc>
          <w:tcPr>
            <w:tcW w:w="2630" w:type="dxa"/>
          </w:tcPr>
          <w:p w:rsidR="002E40DE" w:rsidRPr="00E07416" w:rsidRDefault="002E40DE" w:rsidP="0053364F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2E40DE" w:rsidRPr="00E040B5" w:rsidTr="00A16192">
        <w:tc>
          <w:tcPr>
            <w:tcW w:w="3295" w:type="dxa"/>
            <w:vMerge w:val="restart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Acondicionadores de aire</w:t>
            </w:r>
          </w:p>
        </w:tc>
        <w:tc>
          <w:tcPr>
            <w:tcW w:w="2630" w:type="dxa"/>
            <w:gridSpan w:val="2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 xml:space="preserve">N°  </w:t>
            </w:r>
          </w:p>
        </w:tc>
        <w:tc>
          <w:tcPr>
            <w:tcW w:w="2630" w:type="dxa"/>
          </w:tcPr>
          <w:p w:rsidR="002E40DE" w:rsidRPr="00E07416" w:rsidRDefault="00214B1E" w:rsidP="0053364F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13 equipos, 11 operativos</w:t>
            </w:r>
          </w:p>
        </w:tc>
      </w:tr>
      <w:tr w:rsidR="002E40DE" w:rsidRPr="00E040B5" w:rsidTr="00A16192">
        <w:tc>
          <w:tcPr>
            <w:tcW w:w="3295" w:type="dxa"/>
            <w:vMerge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  <w:gridSpan w:val="2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Información respecto consumo (Kw/</w:t>
            </w:r>
            <w:proofErr w:type="spellStart"/>
            <w:r w:rsidRPr="00E07416">
              <w:rPr>
                <w:rFonts w:cstheme="minorHAnsi"/>
                <w:sz w:val="18"/>
                <w:szCs w:val="18"/>
                <w:lang w:val="es-ES_tradnl"/>
              </w:rPr>
              <w:t>hra</w:t>
            </w:r>
            <w:proofErr w:type="spellEnd"/>
            <w:r w:rsidRPr="00E07416">
              <w:rPr>
                <w:rFonts w:cstheme="minorHAnsi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630" w:type="dxa"/>
          </w:tcPr>
          <w:p w:rsidR="002E40DE" w:rsidRPr="00E07416" w:rsidRDefault="003F6392" w:rsidP="0053364F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1 Kw/h</w:t>
            </w:r>
          </w:p>
        </w:tc>
      </w:tr>
      <w:tr w:rsidR="002E40DE" w:rsidRPr="00E040B5" w:rsidTr="00A16192">
        <w:tc>
          <w:tcPr>
            <w:tcW w:w="3295" w:type="dxa"/>
            <w:vMerge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  <w:gridSpan w:val="2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Edad promedio de los equipos</w:t>
            </w:r>
          </w:p>
        </w:tc>
        <w:tc>
          <w:tcPr>
            <w:tcW w:w="2630" w:type="dxa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2E40DE" w:rsidRPr="00E040B5" w:rsidTr="00A16192">
        <w:tc>
          <w:tcPr>
            <w:tcW w:w="3295" w:type="dxa"/>
            <w:vMerge w:val="restart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Sistema de calefacción</w:t>
            </w:r>
          </w:p>
        </w:tc>
        <w:tc>
          <w:tcPr>
            <w:tcW w:w="2630" w:type="dxa"/>
            <w:gridSpan w:val="2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 xml:space="preserve">Central </w:t>
            </w:r>
          </w:p>
        </w:tc>
        <w:tc>
          <w:tcPr>
            <w:tcW w:w="2630" w:type="dxa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2E40DE" w:rsidRPr="00E040B5" w:rsidTr="00A16192">
        <w:tc>
          <w:tcPr>
            <w:tcW w:w="3295" w:type="dxa"/>
            <w:vMerge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  <w:gridSpan w:val="2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Losas radiantes</w:t>
            </w:r>
          </w:p>
        </w:tc>
        <w:tc>
          <w:tcPr>
            <w:tcW w:w="2630" w:type="dxa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2E40DE" w:rsidRPr="00E040B5" w:rsidTr="00A16192">
        <w:tc>
          <w:tcPr>
            <w:tcW w:w="3295" w:type="dxa"/>
            <w:vMerge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  <w:gridSpan w:val="2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Estufas eléctricas</w:t>
            </w:r>
          </w:p>
        </w:tc>
        <w:tc>
          <w:tcPr>
            <w:tcW w:w="2630" w:type="dxa"/>
          </w:tcPr>
          <w:p w:rsidR="002E40DE" w:rsidRPr="00E07416" w:rsidRDefault="003F6392" w:rsidP="001F62A2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8</w:t>
            </w:r>
          </w:p>
        </w:tc>
      </w:tr>
      <w:tr w:rsidR="002E40DE" w:rsidRPr="00E040B5" w:rsidTr="00A16192">
        <w:tc>
          <w:tcPr>
            <w:tcW w:w="3295" w:type="dxa"/>
            <w:vMerge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  <w:gridSpan w:val="2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Estufas a gas licuado</w:t>
            </w:r>
          </w:p>
        </w:tc>
        <w:tc>
          <w:tcPr>
            <w:tcW w:w="2630" w:type="dxa"/>
          </w:tcPr>
          <w:p w:rsidR="002E40DE" w:rsidRPr="00E07416" w:rsidRDefault="003F6392" w:rsidP="001F62A2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5</w:t>
            </w:r>
          </w:p>
        </w:tc>
      </w:tr>
      <w:tr w:rsidR="002E40DE" w:rsidRPr="00E040B5" w:rsidTr="00A16192">
        <w:tc>
          <w:tcPr>
            <w:tcW w:w="3295" w:type="dxa"/>
            <w:vMerge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  <w:gridSpan w:val="2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Otras</w:t>
            </w:r>
          </w:p>
        </w:tc>
        <w:tc>
          <w:tcPr>
            <w:tcW w:w="2630" w:type="dxa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2E40DE" w:rsidRPr="00E040B5" w:rsidTr="00A16192">
        <w:tc>
          <w:tcPr>
            <w:tcW w:w="3295" w:type="dxa"/>
          </w:tcPr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 xml:space="preserve">Otra información referente a consumo energético que pueda ser relevante  </w:t>
            </w:r>
          </w:p>
        </w:tc>
        <w:tc>
          <w:tcPr>
            <w:tcW w:w="5260" w:type="dxa"/>
            <w:gridSpan w:val="3"/>
          </w:tcPr>
          <w:p w:rsidR="00D123D3" w:rsidRPr="00E07416" w:rsidRDefault="00D123D3" w:rsidP="00E07416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E07416">
              <w:rPr>
                <w:rFonts w:cstheme="minorHAnsi"/>
                <w:sz w:val="18"/>
                <w:szCs w:val="18"/>
                <w:lang w:val="es-ES_tradnl"/>
              </w:rPr>
              <w:t>Impresoras 14</w:t>
            </w:r>
            <w:r w:rsidR="00227E5E" w:rsidRPr="00E07416">
              <w:rPr>
                <w:rFonts w:cstheme="minorHAnsi"/>
                <w:sz w:val="18"/>
                <w:szCs w:val="18"/>
                <w:lang w:val="es-ES_tradnl"/>
              </w:rPr>
              <w:t xml:space="preserve">, </w:t>
            </w:r>
            <w:r w:rsidRPr="00E07416">
              <w:rPr>
                <w:rFonts w:cstheme="minorHAnsi"/>
                <w:sz w:val="18"/>
                <w:szCs w:val="18"/>
                <w:lang w:val="es-ES_tradnl"/>
              </w:rPr>
              <w:t>PC 37</w:t>
            </w:r>
            <w:r w:rsidR="00227E5E" w:rsidRPr="00E07416">
              <w:rPr>
                <w:rFonts w:cstheme="minorHAnsi"/>
                <w:sz w:val="18"/>
                <w:szCs w:val="18"/>
                <w:lang w:val="es-ES_tradnl"/>
              </w:rPr>
              <w:t>,</w:t>
            </w:r>
            <w:r w:rsidRPr="00E07416">
              <w:rPr>
                <w:rFonts w:cstheme="minorHAnsi"/>
                <w:sz w:val="18"/>
                <w:szCs w:val="18"/>
                <w:lang w:val="es-ES_tradnl"/>
              </w:rPr>
              <w:t>Scanner 3</w:t>
            </w:r>
            <w:r w:rsidR="00227E5E" w:rsidRPr="00E07416">
              <w:rPr>
                <w:rFonts w:cstheme="minorHAnsi"/>
                <w:sz w:val="18"/>
                <w:szCs w:val="18"/>
                <w:lang w:val="es-ES_tradnl"/>
              </w:rPr>
              <w:t>,</w:t>
            </w:r>
            <w:r w:rsidRPr="00E07416">
              <w:rPr>
                <w:rFonts w:cstheme="minorHAnsi"/>
                <w:sz w:val="18"/>
                <w:szCs w:val="18"/>
                <w:lang w:val="es-ES_tradnl"/>
              </w:rPr>
              <w:t>Hervidor 4</w:t>
            </w:r>
            <w:r w:rsidR="00227E5E" w:rsidRPr="00E07416">
              <w:rPr>
                <w:rFonts w:cstheme="minorHAnsi"/>
                <w:sz w:val="18"/>
                <w:szCs w:val="18"/>
                <w:lang w:val="es-ES_tradnl"/>
              </w:rPr>
              <w:t xml:space="preserve">, </w:t>
            </w:r>
            <w:r w:rsidRPr="00E07416">
              <w:rPr>
                <w:rFonts w:cstheme="minorHAnsi"/>
                <w:sz w:val="18"/>
                <w:szCs w:val="18"/>
                <w:lang w:val="es-ES_tradnl"/>
              </w:rPr>
              <w:t>Cafetera 3</w:t>
            </w:r>
            <w:r w:rsidR="00227E5E" w:rsidRPr="00E07416">
              <w:rPr>
                <w:rFonts w:cstheme="minorHAnsi"/>
                <w:sz w:val="18"/>
                <w:szCs w:val="18"/>
                <w:lang w:val="es-ES_tradnl"/>
              </w:rPr>
              <w:t xml:space="preserve">, </w:t>
            </w:r>
            <w:r w:rsidRPr="00E07416">
              <w:rPr>
                <w:rFonts w:cstheme="minorHAnsi"/>
                <w:sz w:val="18"/>
                <w:szCs w:val="18"/>
                <w:lang w:val="es-ES_tradnl"/>
              </w:rPr>
              <w:t>Microondas 5</w:t>
            </w:r>
            <w:r w:rsidR="00227E5E" w:rsidRPr="00E07416">
              <w:rPr>
                <w:rFonts w:cstheme="minorHAnsi"/>
                <w:sz w:val="18"/>
                <w:szCs w:val="18"/>
                <w:lang w:val="es-ES_tradnl"/>
              </w:rPr>
              <w:t xml:space="preserve">, </w:t>
            </w:r>
            <w:r w:rsidRPr="00E07416">
              <w:rPr>
                <w:rFonts w:cstheme="minorHAnsi"/>
                <w:sz w:val="18"/>
                <w:szCs w:val="18"/>
                <w:lang w:val="es-ES_tradnl"/>
              </w:rPr>
              <w:t>Tostadora 1</w:t>
            </w:r>
            <w:r w:rsidR="00227E5E" w:rsidRPr="00E07416">
              <w:rPr>
                <w:rFonts w:cstheme="minorHAnsi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E07416">
              <w:rPr>
                <w:rFonts w:cstheme="minorHAnsi"/>
                <w:sz w:val="18"/>
                <w:szCs w:val="18"/>
                <w:lang w:val="es-ES_tradnl"/>
              </w:rPr>
              <w:t>Frigobar</w:t>
            </w:r>
            <w:proofErr w:type="spellEnd"/>
            <w:r w:rsidRPr="00E07416">
              <w:rPr>
                <w:rFonts w:cstheme="minorHAnsi"/>
                <w:sz w:val="18"/>
                <w:szCs w:val="18"/>
                <w:lang w:val="es-ES_tradnl"/>
              </w:rPr>
              <w:t xml:space="preserve"> 3</w:t>
            </w:r>
            <w:r w:rsidR="00227E5E" w:rsidRPr="00E07416">
              <w:rPr>
                <w:rFonts w:cstheme="minorHAnsi"/>
                <w:sz w:val="18"/>
                <w:szCs w:val="18"/>
                <w:lang w:val="es-ES_tradnl"/>
              </w:rPr>
              <w:t xml:space="preserve">, </w:t>
            </w:r>
            <w:r w:rsidRPr="00E07416">
              <w:rPr>
                <w:rFonts w:cstheme="minorHAnsi"/>
                <w:sz w:val="18"/>
                <w:szCs w:val="18"/>
                <w:lang w:val="es-ES_tradnl"/>
              </w:rPr>
              <w:t>Dvd 1</w:t>
            </w:r>
            <w:r w:rsidR="00227E5E" w:rsidRPr="00E07416">
              <w:rPr>
                <w:rFonts w:cstheme="minorHAnsi"/>
                <w:sz w:val="18"/>
                <w:szCs w:val="18"/>
                <w:lang w:val="es-ES_tradnl"/>
              </w:rPr>
              <w:t xml:space="preserve">, </w:t>
            </w:r>
            <w:r w:rsidRPr="00E07416">
              <w:rPr>
                <w:rFonts w:cstheme="minorHAnsi"/>
                <w:sz w:val="18"/>
                <w:szCs w:val="18"/>
                <w:lang w:val="es-ES_tradnl"/>
              </w:rPr>
              <w:t>Extractor aire 1</w:t>
            </w:r>
            <w:r w:rsidR="00227E5E" w:rsidRPr="00E07416">
              <w:rPr>
                <w:rFonts w:cstheme="minorHAnsi"/>
                <w:sz w:val="18"/>
                <w:szCs w:val="18"/>
                <w:lang w:val="es-ES_tradnl"/>
              </w:rPr>
              <w:t xml:space="preserve">, </w:t>
            </w:r>
            <w:r w:rsidRPr="00E07416">
              <w:rPr>
                <w:rFonts w:cstheme="minorHAnsi"/>
                <w:sz w:val="18"/>
                <w:szCs w:val="18"/>
                <w:lang w:val="es-ES_tradnl"/>
              </w:rPr>
              <w:t>Horno eléctrico  2</w:t>
            </w:r>
            <w:r w:rsidR="00227E5E" w:rsidRPr="00E07416">
              <w:rPr>
                <w:rFonts w:cstheme="minorHAnsi"/>
                <w:sz w:val="18"/>
                <w:szCs w:val="18"/>
                <w:lang w:val="es-ES_tradnl"/>
              </w:rPr>
              <w:t xml:space="preserve">, </w:t>
            </w:r>
            <w:r w:rsidRPr="00E07416">
              <w:rPr>
                <w:rFonts w:cstheme="minorHAnsi"/>
                <w:sz w:val="18"/>
                <w:szCs w:val="18"/>
                <w:lang w:val="es-ES_tradnl"/>
              </w:rPr>
              <w:t>Ventiladores 4</w:t>
            </w:r>
          </w:p>
          <w:p w:rsidR="002E40DE" w:rsidRPr="00E07416" w:rsidRDefault="002E40DE" w:rsidP="00A16192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</w:tbl>
    <w:p w:rsidR="00090D67" w:rsidRDefault="00090D67"/>
    <w:p w:rsidR="001F62A2" w:rsidRDefault="001F62A2" w:rsidP="00D738C7">
      <w:pPr>
        <w:ind w:left="284"/>
        <w:jc w:val="both"/>
      </w:pPr>
      <w:r>
        <w:t xml:space="preserve">La estimación de la huella de Co2 </w:t>
      </w:r>
      <w:proofErr w:type="spellStart"/>
      <w:r>
        <w:t>eq</w:t>
      </w:r>
      <w:proofErr w:type="spellEnd"/>
      <w:r>
        <w:t xml:space="preserve"> para un edificio por el método de medir su consumo energético requiere de la elaboración de un conjunto de </w:t>
      </w:r>
      <w:r w:rsidR="00D738C7">
        <w:t xml:space="preserve">mediciones y </w:t>
      </w:r>
      <w:r>
        <w:t>supuestos que permitan dimensionar los consumos diarios /anuales de cada uno de los implementos utilizados.</w:t>
      </w:r>
    </w:p>
    <w:p w:rsidR="001F62A2" w:rsidRDefault="001F62A2" w:rsidP="001F62A2">
      <w:pPr>
        <w:ind w:left="284"/>
      </w:pPr>
    </w:p>
    <w:p w:rsidR="001F62A2" w:rsidRDefault="00EE1AA2" w:rsidP="001F62A2">
      <w:pPr>
        <w:ind w:left="284"/>
      </w:pPr>
      <w:r>
        <w:t xml:space="preserve">En el cuadro N° 1, a </w:t>
      </w:r>
      <w:r w:rsidR="001F62A2">
        <w:t xml:space="preserve">continuación, </w:t>
      </w:r>
      <w:r>
        <w:t>el cálculo detallado de la huella de carbono edificio rectoría</w:t>
      </w:r>
      <w:r w:rsidR="001F62A2">
        <w:t>:</w:t>
      </w:r>
    </w:p>
    <w:p w:rsidR="001F62A2" w:rsidRDefault="00345050" w:rsidP="00EE1AA2">
      <w:pPr>
        <w:ind w:left="284"/>
        <w:jc w:val="center"/>
      </w:pPr>
      <w:r>
        <w:lastRenderedPageBreak/>
        <w:t>Cuadro N° 2</w:t>
      </w:r>
    </w:p>
    <w:p w:rsidR="00EE1AA2" w:rsidRDefault="00EE1AA2" w:rsidP="00EE1AA2">
      <w:pPr>
        <w:ind w:left="284"/>
        <w:jc w:val="center"/>
      </w:pPr>
      <w:r>
        <w:t>Huella de carbono edificio rectoría</w:t>
      </w:r>
    </w:p>
    <w:p w:rsidR="001F62A2" w:rsidRDefault="001F62A2" w:rsidP="001F62A2">
      <w:pPr>
        <w:ind w:left="284"/>
      </w:pPr>
    </w:p>
    <w:tbl>
      <w:tblPr>
        <w:tblStyle w:val="Tablaconcuadrcula"/>
        <w:tblW w:w="0" w:type="auto"/>
        <w:tblInd w:w="284" w:type="dxa"/>
        <w:tblLook w:val="04A0"/>
      </w:tblPr>
      <w:tblGrid>
        <w:gridCol w:w="817"/>
        <w:gridCol w:w="2551"/>
        <w:gridCol w:w="5402"/>
      </w:tblGrid>
      <w:tr w:rsidR="001F62A2" w:rsidRPr="001F62A2" w:rsidTr="001F62A2">
        <w:tc>
          <w:tcPr>
            <w:tcW w:w="817" w:type="dxa"/>
          </w:tcPr>
          <w:p w:rsidR="001F62A2" w:rsidRPr="001F62A2" w:rsidRDefault="001F62A2" w:rsidP="001F62A2">
            <w:pPr>
              <w:jc w:val="center"/>
              <w:rPr>
                <w:b/>
              </w:rPr>
            </w:pPr>
            <w:proofErr w:type="spellStart"/>
            <w:r w:rsidRPr="001F62A2">
              <w:rPr>
                <w:b/>
              </w:rPr>
              <w:t>Num.</w:t>
            </w:r>
            <w:proofErr w:type="spellEnd"/>
          </w:p>
        </w:tc>
        <w:tc>
          <w:tcPr>
            <w:tcW w:w="2551" w:type="dxa"/>
          </w:tcPr>
          <w:p w:rsidR="001F62A2" w:rsidRPr="001F62A2" w:rsidRDefault="001F62A2" w:rsidP="001F62A2">
            <w:pPr>
              <w:jc w:val="center"/>
              <w:rPr>
                <w:b/>
              </w:rPr>
            </w:pPr>
            <w:r w:rsidRPr="001F62A2">
              <w:rPr>
                <w:b/>
              </w:rPr>
              <w:t>Supuesto</w:t>
            </w:r>
          </w:p>
        </w:tc>
        <w:tc>
          <w:tcPr>
            <w:tcW w:w="5402" w:type="dxa"/>
          </w:tcPr>
          <w:p w:rsidR="001F62A2" w:rsidRPr="001F62A2" w:rsidRDefault="00345050" w:rsidP="001F62A2">
            <w:pPr>
              <w:jc w:val="center"/>
              <w:rPr>
                <w:b/>
              </w:rPr>
            </w:pPr>
            <w:r w:rsidRPr="001F62A2">
              <w:rPr>
                <w:b/>
              </w:rPr>
              <w:t>J</w:t>
            </w:r>
            <w:r w:rsidR="001F62A2" w:rsidRPr="001F62A2">
              <w:rPr>
                <w:b/>
              </w:rPr>
              <w:t>ustificación</w:t>
            </w:r>
          </w:p>
        </w:tc>
      </w:tr>
      <w:tr w:rsidR="001F62A2" w:rsidRPr="00932C28" w:rsidTr="001F62A2">
        <w:tc>
          <w:tcPr>
            <w:tcW w:w="817" w:type="dxa"/>
          </w:tcPr>
          <w:p w:rsidR="001F62A2" w:rsidRPr="00932C28" w:rsidRDefault="001F62A2" w:rsidP="001F62A2">
            <w:pPr>
              <w:rPr>
                <w:sz w:val="20"/>
                <w:szCs w:val="20"/>
              </w:rPr>
            </w:pPr>
          </w:p>
          <w:p w:rsidR="00B96BCC" w:rsidRPr="00932C28" w:rsidRDefault="00B96BCC" w:rsidP="00B96BCC">
            <w:pPr>
              <w:jc w:val="center"/>
              <w:rPr>
                <w:b/>
                <w:sz w:val="20"/>
                <w:szCs w:val="20"/>
              </w:rPr>
            </w:pPr>
            <w:r w:rsidRPr="00932C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F62A2" w:rsidRPr="00932C28" w:rsidRDefault="00B25CF4" w:rsidP="001F62A2">
            <w:pPr>
              <w:rPr>
                <w:sz w:val="20"/>
                <w:szCs w:val="20"/>
              </w:rPr>
            </w:pPr>
            <w:r w:rsidRPr="00932C28">
              <w:rPr>
                <w:sz w:val="20"/>
                <w:szCs w:val="20"/>
              </w:rPr>
              <w:t>Todas las ampolletas “corrientes son de 60W</w:t>
            </w:r>
          </w:p>
        </w:tc>
        <w:tc>
          <w:tcPr>
            <w:tcW w:w="5402" w:type="dxa"/>
          </w:tcPr>
          <w:p w:rsidR="001F62A2" w:rsidRPr="00932C28" w:rsidRDefault="00D738C7" w:rsidP="001F62A2">
            <w:pPr>
              <w:rPr>
                <w:sz w:val="20"/>
                <w:szCs w:val="20"/>
              </w:rPr>
            </w:pPr>
            <w:r w:rsidRPr="00932C28">
              <w:rPr>
                <w:sz w:val="20"/>
                <w:szCs w:val="20"/>
              </w:rPr>
              <w:t xml:space="preserve">Se ha estimado en base a una ampolleta media.  No de 40 ni de 100W.  En cualquier caso con la </w:t>
            </w:r>
            <w:r w:rsidR="00932C28" w:rsidRPr="00932C28">
              <w:rPr>
                <w:sz w:val="20"/>
                <w:szCs w:val="20"/>
              </w:rPr>
              <w:t>información</w:t>
            </w:r>
            <w:r w:rsidRPr="00932C28">
              <w:rPr>
                <w:sz w:val="20"/>
                <w:szCs w:val="20"/>
              </w:rPr>
              <w:t xml:space="preserve"> que se proporciona se puede “sensibilizar” el </w:t>
            </w:r>
            <w:proofErr w:type="spellStart"/>
            <w:r w:rsidRPr="00932C28">
              <w:rPr>
                <w:sz w:val="20"/>
                <w:szCs w:val="20"/>
              </w:rPr>
              <w:t>calculo</w:t>
            </w:r>
            <w:proofErr w:type="spellEnd"/>
            <w:r w:rsidRPr="00932C28">
              <w:rPr>
                <w:sz w:val="20"/>
                <w:szCs w:val="20"/>
              </w:rPr>
              <w:t xml:space="preserve"> en función de diferentes consumos</w:t>
            </w:r>
          </w:p>
        </w:tc>
      </w:tr>
      <w:tr w:rsidR="001F62A2" w:rsidRPr="00932C28" w:rsidTr="001F62A2">
        <w:tc>
          <w:tcPr>
            <w:tcW w:w="817" w:type="dxa"/>
          </w:tcPr>
          <w:p w:rsidR="001F62A2" w:rsidRPr="00A16192" w:rsidRDefault="001F62A2" w:rsidP="00B96BCC">
            <w:pPr>
              <w:jc w:val="center"/>
              <w:rPr>
                <w:sz w:val="18"/>
                <w:szCs w:val="18"/>
              </w:rPr>
            </w:pPr>
          </w:p>
          <w:p w:rsidR="00B96BCC" w:rsidRPr="00EE1AA2" w:rsidRDefault="00B96BCC" w:rsidP="00B96BCC">
            <w:pPr>
              <w:jc w:val="center"/>
              <w:rPr>
                <w:b/>
                <w:sz w:val="18"/>
                <w:szCs w:val="18"/>
              </w:rPr>
            </w:pPr>
            <w:r w:rsidRPr="00EE1AA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1F62A2" w:rsidRPr="00A16192" w:rsidRDefault="001F62A2" w:rsidP="00D738C7">
            <w:pPr>
              <w:rPr>
                <w:sz w:val="18"/>
                <w:szCs w:val="18"/>
              </w:rPr>
            </w:pPr>
          </w:p>
          <w:p w:rsidR="00D55DB2" w:rsidRPr="00A16192" w:rsidRDefault="00D55DB2" w:rsidP="00D55DB2">
            <w:p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Los consumos de energía por hora, período del año y otros relacionados, se asumen de acuerdo a lo señalado en la justificación </w:t>
            </w:r>
          </w:p>
        </w:tc>
        <w:tc>
          <w:tcPr>
            <w:tcW w:w="5402" w:type="dxa"/>
          </w:tcPr>
          <w:p w:rsidR="001F62A2" w:rsidRPr="00A16192" w:rsidRDefault="00D738C7" w:rsidP="001F62A2">
            <w:p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Se elabora un indicador </w:t>
            </w:r>
            <w:proofErr w:type="spellStart"/>
            <w:r w:rsidRPr="00A16192">
              <w:rPr>
                <w:sz w:val="18"/>
                <w:szCs w:val="18"/>
              </w:rPr>
              <w:t>proxi</w:t>
            </w:r>
            <w:proofErr w:type="spellEnd"/>
            <w:r w:rsidRPr="00A16192">
              <w:rPr>
                <w:sz w:val="18"/>
                <w:szCs w:val="18"/>
              </w:rPr>
              <w:t xml:space="preserve"> para realizar el cálculo, bajo los siguientes parámetros:</w:t>
            </w:r>
          </w:p>
          <w:p w:rsidR="00F6364D" w:rsidRPr="00A16192" w:rsidRDefault="00883095" w:rsidP="00883095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La instalación se utiliza desde el 1 de marzo hasta el 31 de enero, vale decir, </w:t>
            </w:r>
            <w:r w:rsidR="00235F58" w:rsidRPr="00A16192">
              <w:rPr>
                <w:b/>
                <w:sz w:val="18"/>
                <w:szCs w:val="18"/>
              </w:rPr>
              <w:t xml:space="preserve">336 </w:t>
            </w:r>
            <w:r w:rsidR="00F6364D" w:rsidRPr="00A16192">
              <w:rPr>
                <w:b/>
                <w:sz w:val="18"/>
                <w:szCs w:val="18"/>
              </w:rPr>
              <w:t>días o 46</w:t>
            </w:r>
            <w:r w:rsidR="00F6364D" w:rsidRPr="00A16192">
              <w:rPr>
                <w:sz w:val="18"/>
                <w:szCs w:val="18"/>
              </w:rPr>
              <w:t xml:space="preserve"> semanas</w:t>
            </w:r>
            <w:r w:rsidR="00235F58" w:rsidRPr="00A16192">
              <w:rPr>
                <w:sz w:val="18"/>
                <w:szCs w:val="18"/>
              </w:rPr>
              <w:t>.</w:t>
            </w:r>
          </w:p>
          <w:p w:rsidR="00F6364D" w:rsidRPr="00A16192" w:rsidRDefault="00F6364D" w:rsidP="00F6364D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Durante ese período 92 días, son sábado o domingo, quedan, por lo tanto </w:t>
            </w:r>
            <w:r w:rsidRPr="00A16192">
              <w:rPr>
                <w:b/>
                <w:sz w:val="18"/>
                <w:szCs w:val="18"/>
              </w:rPr>
              <w:t>334 días hábiles</w:t>
            </w:r>
            <w:r w:rsidRPr="00A16192">
              <w:rPr>
                <w:sz w:val="18"/>
                <w:szCs w:val="18"/>
              </w:rPr>
              <w:t>.</w:t>
            </w:r>
          </w:p>
          <w:p w:rsidR="008129A8" w:rsidRPr="00A16192" w:rsidRDefault="008129A8" w:rsidP="00F6364D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Se restan 15 días, tres semanas, considerando vacaciones de invierno, feriados, fiestas institucionales, huelgas, etc.  Quedan </w:t>
            </w:r>
            <w:r w:rsidRPr="00A16192">
              <w:rPr>
                <w:b/>
                <w:sz w:val="18"/>
                <w:szCs w:val="18"/>
              </w:rPr>
              <w:t>319 días hábiles.</w:t>
            </w:r>
            <w:r w:rsidRPr="00A16192">
              <w:rPr>
                <w:sz w:val="18"/>
                <w:szCs w:val="18"/>
              </w:rPr>
              <w:t xml:space="preserve">  </w:t>
            </w:r>
          </w:p>
          <w:p w:rsidR="00D23145" w:rsidRPr="00A16192" w:rsidRDefault="008129A8" w:rsidP="00F6364D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>Entre marzo y agosto se utiliza luces prendidas durante 5 horas diarias promedio.  Entre septiembre y enero el consumo disminuye a 3 horas diarias promedio.</w:t>
            </w:r>
            <w:r w:rsidR="00D23145" w:rsidRPr="00A16192">
              <w:rPr>
                <w:sz w:val="18"/>
                <w:szCs w:val="18"/>
              </w:rPr>
              <w:t xml:space="preserve"> En el primer período son 183 </w:t>
            </w:r>
            <w:r w:rsidR="002073D2" w:rsidRPr="00A16192">
              <w:rPr>
                <w:sz w:val="18"/>
                <w:szCs w:val="18"/>
              </w:rPr>
              <w:t>días</w:t>
            </w:r>
            <w:r w:rsidR="00D23145" w:rsidRPr="00A16192">
              <w:rPr>
                <w:sz w:val="18"/>
                <w:szCs w:val="18"/>
              </w:rPr>
              <w:t xml:space="preserve"> mientras que en el segundo son 153.  Restando fines de semana, el primero se reduce a 175 (8 días) y el segundo a 146 (7 </w:t>
            </w:r>
            <w:proofErr w:type="spellStart"/>
            <w:r w:rsidR="00D23145" w:rsidRPr="00A16192">
              <w:rPr>
                <w:sz w:val="18"/>
                <w:szCs w:val="18"/>
              </w:rPr>
              <w:t>dias</w:t>
            </w:r>
            <w:proofErr w:type="spellEnd"/>
            <w:r w:rsidR="00D23145" w:rsidRPr="00A16192">
              <w:rPr>
                <w:sz w:val="18"/>
                <w:szCs w:val="18"/>
              </w:rPr>
              <w:t>)</w:t>
            </w:r>
          </w:p>
          <w:p w:rsidR="00B96BCC" w:rsidRPr="00A16192" w:rsidRDefault="00D23145" w:rsidP="00F6364D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>Por lo anterior, entre marzo y agosto cada ampolleta está prendida durante 875 h</w:t>
            </w:r>
            <w:r w:rsidR="00B96BCC" w:rsidRPr="00A16192">
              <w:rPr>
                <w:sz w:val="18"/>
                <w:szCs w:val="18"/>
              </w:rPr>
              <w:t xml:space="preserve">. </w:t>
            </w:r>
          </w:p>
          <w:p w:rsidR="00FE6E7C" w:rsidRPr="00A16192" w:rsidRDefault="00B96BCC" w:rsidP="00F6364D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Con el consumo estimado de 60wh, en el período se consumen 52,5 </w:t>
            </w:r>
            <w:proofErr w:type="spellStart"/>
            <w:r w:rsidRPr="00A16192">
              <w:rPr>
                <w:sz w:val="18"/>
                <w:szCs w:val="18"/>
              </w:rPr>
              <w:t>Kwh.</w:t>
            </w:r>
            <w:proofErr w:type="spellEnd"/>
            <w:r w:rsidR="008252ED" w:rsidRPr="00A16192">
              <w:rPr>
                <w:sz w:val="18"/>
                <w:szCs w:val="18"/>
              </w:rPr>
              <w:t xml:space="preserve"> / ampolleta</w:t>
            </w:r>
            <w:r w:rsidR="00D23145" w:rsidRPr="00A16192">
              <w:rPr>
                <w:sz w:val="18"/>
                <w:szCs w:val="18"/>
              </w:rPr>
              <w:t xml:space="preserve"> </w:t>
            </w:r>
          </w:p>
          <w:p w:rsidR="00FE6E7C" w:rsidRPr="00A16192" w:rsidRDefault="00FE6E7C" w:rsidP="00F6364D">
            <w:pPr>
              <w:pStyle w:val="Prrafodelista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t xml:space="preserve">Por lo anterior las 46 ampolletas consumen 2.415 </w:t>
            </w:r>
            <w:proofErr w:type="spellStart"/>
            <w:r w:rsidRPr="00A16192">
              <w:rPr>
                <w:b/>
                <w:sz w:val="18"/>
                <w:szCs w:val="18"/>
              </w:rPr>
              <w:t>Kwh.</w:t>
            </w:r>
            <w:r w:rsidR="008252ED" w:rsidRPr="00A16192">
              <w:rPr>
                <w:b/>
                <w:sz w:val="18"/>
                <w:szCs w:val="18"/>
              </w:rPr>
              <w:t>año</w:t>
            </w:r>
            <w:proofErr w:type="spellEnd"/>
          </w:p>
          <w:p w:rsidR="00FE6E7C" w:rsidRPr="00E07416" w:rsidRDefault="00FE6E7C" w:rsidP="00F6364D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>Para el período septiembre marzo, y calculando sobre las mismas bases, son 459 h</w:t>
            </w:r>
            <w:proofErr w:type="gramStart"/>
            <w:r w:rsidRPr="00A16192">
              <w:rPr>
                <w:sz w:val="18"/>
                <w:szCs w:val="18"/>
              </w:rPr>
              <w:t>,.</w:t>
            </w:r>
            <w:proofErr w:type="gramEnd"/>
            <w:r w:rsidRPr="00A16192">
              <w:rPr>
                <w:sz w:val="18"/>
                <w:szCs w:val="18"/>
              </w:rPr>
              <w:t xml:space="preserve"> con un consumo anual </w:t>
            </w:r>
            <w:r w:rsidRPr="00E07416">
              <w:rPr>
                <w:sz w:val="18"/>
                <w:szCs w:val="18"/>
              </w:rPr>
              <w:t xml:space="preserve">de 27,54 </w:t>
            </w:r>
            <w:proofErr w:type="spellStart"/>
            <w:r w:rsidRPr="00E07416">
              <w:rPr>
                <w:sz w:val="18"/>
                <w:szCs w:val="18"/>
              </w:rPr>
              <w:t>Kwh</w:t>
            </w:r>
            <w:r w:rsidRPr="00E07416">
              <w:rPr>
                <w:b/>
                <w:sz w:val="18"/>
                <w:szCs w:val="18"/>
              </w:rPr>
              <w:t>.</w:t>
            </w:r>
            <w:proofErr w:type="spellEnd"/>
            <w:r w:rsidRPr="00E07416">
              <w:rPr>
                <w:b/>
                <w:sz w:val="18"/>
                <w:szCs w:val="18"/>
              </w:rPr>
              <w:t xml:space="preserve"> Por el total de ampolletas el consumo es de 1.266, 8 </w:t>
            </w:r>
            <w:proofErr w:type="spellStart"/>
            <w:r w:rsidRPr="00E07416">
              <w:rPr>
                <w:b/>
                <w:sz w:val="18"/>
                <w:szCs w:val="18"/>
              </w:rPr>
              <w:t>Kwh</w:t>
            </w:r>
            <w:proofErr w:type="spellEnd"/>
            <w:r w:rsidRPr="00E07416">
              <w:rPr>
                <w:sz w:val="18"/>
                <w:szCs w:val="18"/>
              </w:rPr>
              <w:t xml:space="preserve"> </w:t>
            </w:r>
          </w:p>
          <w:p w:rsidR="008129A8" w:rsidRPr="00E07416" w:rsidRDefault="00FE6E7C" w:rsidP="00F6364D">
            <w:pPr>
              <w:pStyle w:val="Prrafodelista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07416">
              <w:rPr>
                <w:b/>
                <w:sz w:val="18"/>
                <w:szCs w:val="18"/>
              </w:rPr>
              <w:t>El consumo total de las ampolletas</w:t>
            </w:r>
            <w:r w:rsidR="00B6355A" w:rsidRPr="00E07416">
              <w:rPr>
                <w:b/>
                <w:sz w:val="18"/>
                <w:szCs w:val="18"/>
              </w:rPr>
              <w:t xml:space="preserve"> es </w:t>
            </w:r>
            <w:r w:rsidRPr="00E07416">
              <w:rPr>
                <w:b/>
                <w:sz w:val="18"/>
                <w:szCs w:val="18"/>
              </w:rPr>
              <w:t xml:space="preserve">de 3681,8 </w:t>
            </w:r>
            <w:proofErr w:type="spellStart"/>
            <w:r w:rsidRPr="00E07416">
              <w:rPr>
                <w:b/>
                <w:sz w:val="18"/>
                <w:szCs w:val="18"/>
              </w:rPr>
              <w:t>kw.h</w:t>
            </w:r>
            <w:proofErr w:type="spellEnd"/>
            <w:r w:rsidRPr="00E07416">
              <w:rPr>
                <w:b/>
                <w:sz w:val="18"/>
                <w:szCs w:val="18"/>
              </w:rPr>
              <w:t xml:space="preserve"> año</w:t>
            </w:r>
            <w:r w:rsidR="00875BEA" w:rsidRPr="00E07416">
              <w:rPr>
                <w:b/>
                <w:sz w:val="18"/>
                <w:szCs w:val="18"/>
              </w:rPr>
              <w:t xml:space="preserve"> lo que equivale </w:t>
            </w:r>
            <w:r w:rsidR="00372B69" w:rsidRPr="00E07416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="00D55DB2" w:rsidRPr="00E07416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  <w:r w:rsidR="00372B69" w:rsidRPr="00E0741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362,3 </w:t>
            </w:r>
            <w:r w:rsidR="00875BEA" w:rsidRPr="00E07416">
              <w:rPr>
                <w:b/>
                <w:sz w:val="18"/>
                <w:szCs w:val="18"/>
              </w:rPr>
              <w:t xml:space="preserve">kg Co2 </w:t>
            </w:r>
            <w:proofErr w:type="spellStart"/>
            <w:r w:rsidR="00875BEA" w:rsidRPr="00E07416">
              <w:rPr>
                <w:b/>
                <w:sz w:val="18"/>
                <w:szCs w:val="18"/>
              </w:rPr>
              <w:t>eq</w:t>
            </w:r>
            <w:proofErr w:type="spellEnd"/>
            <w:r w:rsidR="00875BEA" w:rsidRPr="00E07416">
              <w:rPr>
                <w:b/>
                <w:sz w:val="18"/>
                <w:szCs w:val="18"/>
              </w:rPr>
              <w:t xml:space="preserve"> año.</w:t>
            </w:r>
            <w:r w:rsidRPr="00E07416">
              <w:rPr>
                <w:b/>
                <w:sz w:val="18"/>
                <w:szCs w:val="18"/>
              </w:rPr>
              <w:t xml:space="preserve"> </w:t>
            </w:r>
            <w:r w:rsidR="00D23145" w:rsidRPr="00E07416">
              <w:rPr>
                <w:b/>
                <w:sz w:val="18"/>
                <w:szCs w:val="18"/>
              </w:rPr>
              <w:t xml:space="preserve">   </w:t>
            </w:r>
            <w:r w:rsidR="008129A8" w:rsidRPr="00E07416">
              <w:rPr>
                <w:b/>
                <w:sz w:val="18"/>
                <w:szCs w:val="18"/>
              </w:rPr>
              <w:t xml:space="preserve">  </w:t>
            </w:r>
          </w:p>
          <w:p w:rsidR="00D738C7" w:rsidRPr="00A16192" w:rsidRDefault="00235F58" w:rsidP="008129A8">
            <w:p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  </w:t>
            </w:r>
            <w:r w:rsidR="00883095" w:rsidRPr="00A16192">
              <w:rPr>
                <w:sz w:val="18"/>
                <w:szCs w:val="18"/>
              </w:rPr>
              <w:t xml:space="preserve"> </w:t>
            </w:r>
          </w:p>
        </w:tc>
      </w:tr>
      <w:tr w:rsidR="00BD41A4" w:rsidTr="00A16192">
        <w:tc>
          <w:tcPr>
            <w:tcW w:w="817" w:type="dxa"/>
            <w:tcBorders>
              <w:bottom w:val="single" w:sz="4" w:space="0" w:color="auto"/>
            </w:tcBorders>
          </w:tcPr>
          <w:p w:rsidR="00BD41A4" w:rsidRPr="00A16192" w:rsidRDefault="00E751B7" w:rsidP="00B96BCC">
            <w:pPr>
              <w:jc w:val="center"/>
              <w:rPr>
                <w:b/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D41A4" w:rsidRPr="00A16192" w:rsidRDefault="00932C28" w:rsidP="00D738C7">
            <w:p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1 </w:t>
            </w:r>
            <w:proofErr w:type="spellStart"/>
            <w:r w:rsidRPr="00A16192">
              <w:rPr>
                <w:sz w:val="18"/>
                <w:szCs w:val="18"/>
              </w:rPr>
              <w:t>kwh</w:t>
            </w:r>
            <w:proofErr w:type="spellEnd"/>
            <w:r w:rsidRPr="00A16192">
              <w:rPr>
                <w:sz w:val="18"/>
                <w:szCs w:val="18"/>
              </w:rPr>
              <w:t xml:space="preserve"> = 0,37 kg CO2 </w:t>
            </w:r>
            <w:proofErr w:type="spellStart"/>
            <w:r w:rsidRPr="00A16192">
              <w:rPr>
                <w:sz w:val="18"/>
                <w:szCs w:val="18"/>
              </w:rPr>
              <w:t>eq</w:t>
            </w:r>
            <w:proofErr w:type="spellEnd"/>
            <w:r w:rsidRPr="00A16192">
              <w:rPr>
                <w:rStyle w:val="Refdenotaalpie"/>
                <w:sz w:val="18"/>
                <w:szCs w:val="18"/>
              </w:rPr>
              <w:footnoteReference w:id="1"/>
            </w: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BD41A4" w:rsidRPr="00A16192" w:rsidRDefault="00932C28" w:rsidP="00932C28">
            <w:p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Información pública citada a pie de página.  Un indicador de este tipo siempre parte de la base de un conjunto de supuestos donde el más incidente es la matriz energética.  </w:t>
            </w:r>
          </w:p>
        </w:tc>
      </w:tr>
      <w:tr w:rsidR="00BD41A4" w:rsidRPr="00AE27A4" w:rsidTr="00A16192">
        <w:tc>
          <w:tcPr>
            <w:tcW w:w="817" w:type="dxa"/>
            <w:shd w:val="clear" w:color="auto" w:fill="92D050"/>
          </w:tcPr>
          <w:p w:rsidR="00BD41A4" w:rsidRPr="00A16192" w:rsidRDefault="00BD41A4" w:rsidP="00B96B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92D050"/>
          </w:tcPr>
          <w:p w:rsidR="00932C28" w:rsidRPr="00A16192" w:rsidRDefault="00932C28" w:rsidP="00E373D6">
            <w:pPr>
              <w:rPr>
                <w:b/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t xml:space="preserve">Aporte </w:t>
            </w:r>
            <w:r w:rsidR="00E373D6" w:rsidRPr="00A16192">
              <w:rPr>
                <w:b/>
                <w:sz w:val="18"/>
                <w:szCs w:val="18"/>
              </w:rPr>
              <w:t xml:space="preserve">anual </w:t>
            </w:r>
            <w:r w:rsidRPr="00A16192">
              <w:rPr>
                <w:b/>
                <w:sz w:val="18"/>
                <w:szCs w:val="18"/>
              </w:rPr>
              <w:t xml:space="preserve">ampolletas </w:t>
            </w:r>
            <w:r w:rsidR="00E751B7" w:rsidRPr="00A16192">
              <w:rPr>
                <w:b/>
                <w:sz w:val="18"/>
                <w:szCs w:val="18"/>
              </w:rPr>
              <w:t xml:space="preserve">Corrientes </w:t>
            </w:r>
            <w:r w:rsidRPr="00A16192">
              <w:rPr>
                <w:b/>
                <w:sz w:val="18"/>
                <w:szCs w:val="18"/>
              </w:rPr>
              <w:t xml:space="preserve">en Kg CO2 </w:t>
            </w:r>
            <w:proofErr w:type="spellStart"/>
            <w:r w:rsidRPr="00A16192">
              <w:rPr>
                <w:b/>
                <w:sz w:val="18"/>
                <w:szCs w:val="18"/>
              </w:rPr>
              <w:t>eq</w:t>
            </w:r>
            <w:proofErr w:type="spellEnd"/>
            <w:r w:rsidRPr="00A1619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2" w:type="dxa"/>
            <w:shd w:val="clear" w:color="auto" w:fill="92D050"/>
          </w:tcPr>
          <w:p w:rsidR="00BD41A4" w:rsidRPr="00A16192" w:rsidRDefault="00932C28" w:rsidP="00D55DB2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A16192">
              <w:rPr>
                <w:b/>
                <w:sz w:val="18"/>
                <w:szCs w:val="18"/>
                <w:lang w:val="en-US"/>
              </w:rPr>
              <w:t>1</w:t>
            </w:r>
            <w:r w:rsidR="00D55DB2" w:rsidRPr="00A16192">
              <w:rPr>
                <w:b/>
                <w:sz w:val="18"/>
                <w:szCs w:val="18"/>
                <w:lang w:val="en-US"/>
              </w:rPr>
              <w:t>.36</w:t>
            </w:r>
            <w:r w:rsidRPr="00A16192">
              <w:rPr>
                <w:b/>
                <w:sz w:val="18"/>
                <w:szCs w:val="18"/>
                <w:lang w:val="en-US"/>
              </w:rPr>
              <w:t>2</w:t>
            </w:r>
            <w:r w:rsidR="00D55DB2" w:rsidRPr="00A16192">
              <w:rPr>
                <w:b/>
                <w:sz w:val="18"/>
                <w:szCs w:val="18"/>
                <w:lang w:val="en-US"/>
              </w:rPr>
              <w:t>,3</w:t>
            </w:r>
            <w:r w:rsidRPr="00A16192">
              <w:rPr>
                <w:b/>
                <w:sz w:val="18"/>
                <w:szCs w:val="18"/>
                <w:lang w:val="en-US"/>
              </w:rPr>
              <w:t xml:space="preserve"> kg CO2 </w:t>
            </w:r>
            <w:proofErr w:type="spellStart"/>
            <w:r w:rsidRPr="00A16192">
              <w:rPr>
                <w:b/>
                <w:sz w:val="18"/>
                <w:szCs w:val="18"/>
                <w:lang w:val="en-US"/>
              </w:rPr>
              <w:t>eq</w:t>
            </w:r>
            <w:proofErr w:type="spellEnd"/>
            <w:r w:rsidRPr="00A16192">
              <w:rPr>
                <w:b/>
                <w:sz w:val="18"/>
                <w:szCs w:val="18"/>
                <w:lang w:val="en-US"/>
              </w:rPr>
              <w:t xml:space="preserve"> o 1</w:t>
            </w:r>
            <w:r w:rsidR="00D55DB2" w:rsidRPr="00A16192">
              <w:rPr>
                <w:b/>
                <w:sz w:val="18"/>
                <w:szCs w:val="18"/>
                <w:lang w:val="en-US"/>
              </w:rPr>
              <w:t>,</w:t>
            </w:r>
            <w:r w:rsidRPr="00A16192">
              <w:rPr>
                <w:b/>
                <w:sz w:val="18"/>
                <w:szCs w:val="18"/>
                <w:lang w:val="en-US"/>
              </w:rPr>
              <w:t>3</w:t>
            </w:r>
            <w:r w:rsidR="005D15B9" w:rsidRPr="00A16192">
              <w:rPr>
                <w:b/>
                <w:sz w:val="18"/>
                <w:szCs w:val="18"/>
                <w:lang w:val="en-US"/>
              </w:rPr>
              <w:t xml:space="preserve">6 </w:t>
            </w:r>
            <w:r w:rsidRPr="00A16192">
              <w:rPr>
                <w:b/>
                <w:sz w:val="18"/>
                <w:szCs w:val="18"/>
                <w:lang w:val="en-US"/>
              </w:rPr>
              <w:t>tons CO</w:t>
            </w:r>
            <w:r w:rsidR="00D55DB2" w:rsidRPr="00A16192">
              <w:rPr>
                <w:b/>
                <w:sz w:val="18"/>
                <w:szCs w:val="18"/>
                <w:lang w:val="en-US"/>
              </w:rPr>
              <w:t>2</w:t>
            </w:r>
            <w:r w:rsidRPr="00A16192">
              <w:rPr>
                <w:b/>
                <w:sz w:val="18"/>
                <w:szCs w:val="18"/>
                <w:lang w:val="en-US"/>
              </w:rPr>
              <w:t xml:space="preserve"> eq.</w:t>
            </w:r>
          </w:p>
        </w:tc>
      </w:tr>
      <w:tr w:rsidR="00BD41A4" w:rsidRPr="00832CE2" w:rsidTr="00A16192">
        <w:tc>
          <w:tcPr>
            <w:tcW w:w="817" w:type="dxa"/>
            <w:tcBorders>
              <w:bottom w:val="single" w:sz="4" w:space="0" w:color="auto"/>
            </w:tcBorders>
          </w:tcPr>
          <w:p w:rsidR="00BD41A4" w:rsidRPr="00A16192" w:rsidRDefault="00E751B7" w:rsidP="00B96B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16192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D41A4" w:rsidRPr="00A16192" w:rsidRDefault="00E751B7" w:rsidP="00D738C7">
            <w:p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Los tubos fluorescentes gastan, en promedio, </w:t>
            </w:r>
            <w:r w:rsidR="00224FA2" w:rsidRPr="00A16192">
              <w:rPr>
                <w:sz w:val="18"/>
                <w:szCs w:val="18"/>
              </w:rPr>
              <w:t xml:space="preserve">30 </w:t>
            </w:r>
            <w:proofErr w:type="spellStart"/>
            <w:r w:rsidR="00224FA2" w:rsidRPr="00A16192">
              <w:rPr>
                <w:sz w:val="18"/>
                <w:szCs w:val="18"/>
              </w:rPr>
              <w:t>w</w:t>
            </w:r>
            <w:r w:rsidRPr="00A16192">
              <w:rPr>
                <w:sz w:val="18"/>
                <w:szCs w:val="18"/>
              </w:rPr>
              <w:t>h</w:t>
            </w:r>
            <w:proofErr w:type="spellEnd"/>
            <w:r w:rsidRPr="00A16192">
              <w:rPr>
                <w:sz w:val="18"/>
                <w:szCs w:val="18"/>
              </w:rPr>
              <w:t xml:space="preserve"> y son todos de las mismas características</w:t>
            </w:r>
          </w:p>
          <w:p w:rsidR="00E751B7" w:rsidRPr="00A16192" w:rsidRDefault="00E751B7" w:rsidP="00D738C7">
            <w:pPr>
              <w:rPr>
                <w:sz w:val="18"/>
                <w:szCs w:val="18"/>
              </w:rPr>
            </w:pP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006C37" w:rsidRPr="00A16192" w:rsidRDefault="00E751B7" w:rsidP="00006C37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>En su gran mayoría los tubos fluorescentes están dispuestos en paneles de 4.</w:t>
            </w:r>
          </w:p>
          <w:p w:rsidR="00006C37" w:rsidRPr="00A16192" w:rsidRDefault="00E751B7" w:rsidP="00006C37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Utilizando la misma metodología </w:t>
            </w:r>
            <w:r w:rsidR="008252ED" w:rsidRPr="00A16192">
              <w:rPr>
                <w:sz w:val="18"/>
                <w:szCs w:val="18"/>
              </w:rPr>
              <w:t xml:space="preserve">y Siguiendo los supuestos señalados en </w:t>
            </w:r>
            <w:r w:rsidR="008252ED" w:rsidRPr="00A16192">
              <w:rPr>
                <w:b/>
                <w:sz w:val="18"/>
                <w:szCs w:val="18"/>
              </w:rPr>
              <w:t>2</w:t>
            </w:r>
            <w:r w:rsidR="008252ED" w:rsidRPr="00A16192">
              <w:rPr>
                <w:sz w:val="18"/>
                <w:szCs w:val="18"/>
              </w:rPr>
              <w:t xml:space="preserve">,  </w:t>
            </w:r>
            <w:r w:rsidRPr="00A16192">
              <w:rPr>
                <w:sz w:val="18"/>
                <w:szCs w:val="18"/>
              </w:rPr>
              <w:t>entre marzo y agosto se gastaron</w:t>
            </w:r>
            <w:r w:rsidR="008252ED" w:rsidRPr="00A16192">
              <w:rPr>
                <w:sz w:val="18"/>
                <w:szCs w:val="18"/>
              </w:rPr>
              <w:t xml:space="preserve"> 875 hrs totales y por lo tanto </w:t>
            </w:r>
            <w:r w:rsidR="00E373D6" w:rsidRPr="00A16192">
              <w:rPr>
                <w:sz w:val="18"/>
                <w:szCs w:val="18"/>
              </w:rPr>
              <w:t>26,</w:t>
            </w:r>
            <w:r w:rsidR="00006C37" w:rsidRPr="00A16192">
              <w:rPr>
                <w:sz w:val="18"/>
                <w:szCs w:val="18"/>
              </w:rPr>
              <w:t xml:space="preserve">25 </w:t>
            </w:r>
            <w:proofErr w:type="spellStart"/>
            <w:r w:rsidR="00006C37" w:rsidRPr="00A16192">
              <w:rPr>
                <w:sz w:val="18"/>
                <w:szCs w:val="18"/>
              </w:rPr>
              <w:t>Kwh</w:t>
            </w:r>
            <w:proofErr w:type="spellEnd"/>
            <w:r w:rsidR="00006C37" w:rsidRPr="00A16192">
              <w:rPr>
                <w:sz w:val="18"/>
                <w:szCs w:val="18"/>
              </w:rPr>
              <w:t xml:space="preserve">  </w:t>
            </w:r>
            <w:r w:rsidR="00D123D3" w:rsidRPr="00A16192">
              <w:rPr>
                <w:sz w:val="18"/>
                <w:szCs w:val="18"/>
              </w:rPr>
              <w:t>/</w:t>
            </w:r>
            <w:r w:rsidR="00006C37" w:rsidRPr="00A16192">
              <w:rPr>
                <w:sz w:val="18"/>
                <w:szCs w:val="18"/>
              </w:rPr>
              <w:t>tubo / año</w:t>
            </w:r>
          </w:p>
          <w:p w:rsidR="00006C37" w:rsidRPr="00A16192" w:rsidRDefault="00006C37" w:rsidP="00006C37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El total de tubos fluorescentes </w:t>
            </w:r>
            <w:r w:rsidR="006A511B" w:rsidRPr="00A16192">
              <w:rPr>
                <w:sz w:val="18"/>
                <w:szCs w:val="18"/>
              </w:rPr>
              <w:t>(</w:t>
            </w:r>
            <w:r w:rsidRPr="00A16192">
              <w:rPr>
                <w:sz w:val="18"/>
                <w:szCs w:val="18"/>
              </w:rPr>
              <w:t>187</w:t>
            </w:r>
            <w:r w:rsidR="006A511B" w:rsidRPr="00A16192">
              <w:rPr>
                <w:sz w:val="18"/>
                <w:szCs w:val="18"/>
              </w:rPr>
              <w:t xml:space="preserve">) período marzo agosto, </w:t>
            </w:r>
            <w:r w:rsidRPr="00A16192">
              <w:rPr>
                <w:sz w:val="18"/>
                <w:szCs w:val="18"/>
              </w:rPr>
              <w:t xml:space="preserve"> es de 4.9</w:t>
            </w:r>
            <w:r w:rsidR="00D55DB2" w:rsidRPr="00A16192">
              <w:rPr>
                <w:sz w:val="18"/>
                <w:szCs w:val="18"/>
              </w:rPr>
              <w:t>08,8</w:t>
            </w:r>
            <w:r w:rsidRPr="00A16192">
              <w:rPr>
                <w:sz w:val="18"/>
                <w:szCs w:val="18"/>
              </w:rPr>
              <w:t xml:space="preserve"> </w:t>
            </w:r>
            <w:proofErr w:type="spellStart"/>
            <w:r w:rsidRPr="00A16192">
              <w:rPr>
                <w:sz w:val="18"/>
                <w:szCs w:val="18"/>
              </w:rPr>
              <w:t>Kwh.</w:t>
            </w:r>
            <w:proofErr w:type="spellEnd"/>
            <w:r w:rsidRPr="00A16192">
              <w:rPr>
                <w:sz w:val="18"/>
                <w:szCs w:val="18"/>
              </w:rPr>
              <w:t>/año</w:t>
            </w:r>
          </w:p>
          <w:p w:rsidR="00FA1C03" w:rsidRPr="00A16192" w:rsidRDefault="00FA1C03" w:rsidP="00006C37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El gasto tubos fluorescentes período septiembre – enero, es de </w:t>
            </w:r>
            <w:r w:rsidR="00D123D3" w:rsidRPr="00A16192">
              <w:rPr>
                <w:sz w:val="18"/>
                <w:szCs w:val="18"/>
              </w:rPr>
              <w:t xml:space="preserve">438 hrs y, por lo tanto </w:t>
            </w:r>
            <w:r w:rsidR="00E373D6" w:rsidRPr="00A16192">
              <w:rPr>
                <w:sz w:val="18"/>
                <w:szCs w:val="18"/>
              </w:rPr>
              <w:t>13,14</w:t>
            </w:r>
            <w:r w:rsidRPr="00A16192">
              <w:rPr>
                <w:sz w:val="18"/>
                <w:szCs w:val="18"/>
              </w:rPr>
              <w:t xml:space="preserve"> </w:t>
            </w:r>
            <w:proofErr w:type="spellStart"/>
            <w:r w:rsidRPr="00A16192">
              <w:rPr>
                <w:sz w:val="18"/>
                <w:szCs w:val="18"/>
              </w:rPr>
              <w:t>Kwh</w:t>
            </w:r>
            <w:proofErr w:type="spellEnd"/>
            <w:r w:rsidR="00D123D3" w:rsidRPr="00A16192">
              <w:rPr>
                <w:sz w:val="18"/>
                <w:szCs w:val="18"/>
              </w:rPr>
              <w:t xml:space="preserve"> año / unidad.  En total, (187) es un gasto de 2.</w:t>
            </w:r>
            <w:r w:rsidR="00E373D6" w:rsidRPr="00A16192">
              <w:rPr>
                <w:sz w:val="18"/>
                <w:szCs w:val="18"/>
              </w:rPr>
              <w:t>457,18</w:t>
            </w:r>
            <w:r w:rsidR="00D123D3" w:rsidRPr="00A16192">
              <w:rPr>
                <w:sz w:val="18"/>
                <w:szCs w:val="18"/>
              </w:rPr>
              <w:t xml:space="preserve"> </w:t>
            </w:r>
            <w:proofErr w:type="spellStart"/>
            <w:r w:rsidR="00D123D3" w:rsidRPr="00A16192">
              <w:rPr>
                <w:sz w:val="18"/>
                <w:szCs w:val="18"/>
              </w:rPr>
              <w:t>Kwh</w:t>
            </w:r>
            <w:proofErr w:type="spellEnd"/>
            <w:r w:rsidR="00D123D3" w:rsidRPr="00A16192">
              <w:rPr>
                <w:sz w:val="18"/>
                <w:szCs w:val="18"/>
              </w:rPr>
              <w:t xml:space="preserve"> año</w:t>
            </w:r>
            <w:r w:rsidRPr="00A16192">
              <w:rPr>
                <w:sz w:val="18"/>
                <w:szCs w:val="18"/>
              </w:rPr>
              <w:t xml:space="preserve"> </w:t>
            </w:r>
          </w:p>
          <w:p w:rsidR="00BD41A4" w:rsidRPr="00A16192" w:rsidRDefault="00D55DB2" w:rsidP="006A511B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El gasto total de energía eléctrica es de 7.366,0 </w:t>
            </w:r>
            <w:proofErr w:type="spellStart"/>
            <w:r w:rsidRPr="00A16192">
              <w:rPr>
                <w:sz w:val="18"/>
                <w:szCs w:val="18"/>
              </w:rPr>
              <w:t>Kwh</w:t>
            </w:r>
            <w:proofErr w:type="spellEnd"/>
            <w:r w:rsidRPr="00A16192">
              <w:rPr>
                <w:sz w:val="18"/>
                <w:szCs w:val="18"/>
              </w:rPr>
              <w:t xml:space="preserve"> año.  </w:t>
            </w:r>
            <w:r w:rsidR="00006C37" w:rsidRPr="00A16192">
              <w:rPr>
                <w:sz w:val="18"/>
                <w:szCs w:val="18"/>
              </w:rPr>
              <w:t xml:space="preserve">La huella de carbono de los tubos fluorescentes </w:t>
            </w:r>
            <w:r w:rsidR="00FA1C03" w:rsidRPr="00A16192">
              <w:rPr>
                <w:sz w:val="18"/>
                <w:szCs w:val="18"/>
              </w:rPr>
              <w:t>–marzo</w:t>
            </w:r>
            <w:r w:rsidR="006A511B" w:rsidRPr="00A16192">
              <w:rPr>
                <w:sz w:val="18"/>
                <w:szCs w:val="18"/>
              </w:rPr>
              <w:t xml:space="preserve"> enero es  de </w:t>
            </w:r>
            <w:r w:rsidR="005D15B9" w:rsidRPr="00A16192">
              <w:rPr>
                <w:sz w:val="18"/>
                <w:szCs w:val="18"/>
              </w:rPr>
              <w:t xml:space="preserve">2. 770, 6 </w:t>
            </w:r>
            <w:r w:rsidR="00006C37" w:rsidRPr="00A16192">
              <w:rPr>
                <w:sz w:val="18"/>
                <w:szCs w:val="18"/>
              </w:rPr>
              <w:t>kg CO2</w:t>
            </w:r>
            <w:r w:rsidR="005D15B9" w:rsidRPr="00A16192">
              <w:rPr>
                <w:sz w:val="18"/>
                <w:szCs w:val="18"/>
              </w:rPr>
              <w:t>eq</w:t>
            </w:r>
            <w:r w:rsidR="00006C37" w:rsidRPr="00A16192">
              <w:rPr>
                <w:sz w:val="18"/>
                <w:szCs w:val="18"/>
              </w:rPr>
              <w:t xml:space="preserve"> año</w:t>
            </w:r>
            <w:r w:rsidR="00E751B7" w:rsidRPr="00A16192">
              <w:rPr>
                <w:sz w:val="18"/>
                <w:szCs w:val="18"/>
              </w:rPr>
              <w:t xml:space="preserve">   </w:t>
            </w:r>
          </w:p>
        </w:tc>
      </w:tr>
      <w:tr w:rsidR="00BD41A4" w:rsidRPr="00AE27A4" w:rsidTr="00A16192">
        <w:tc>
          <w:tcPr>
            <w:tcW w:w="817" w:type="dxa"/>
            <w:shd w:val="clear" w:color="auto" w:fill="C2D69B" w:themeFill="accent3" w:themeFillTint="99"/>
          </w:tcPr>
          <w:p w:rsidR="00BD41A4" w:rsidRPr="00A16192" w:rsidRDefault="00BD41A4" w:rsidP="00B96B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BD41A4" w:rsidRPr="00A16192" w:rsidRDefault="00E373D6" w:rsidP="00E373D6">
            <w:pPr>
              <w:rPr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t xml:space="preserve">Aporte anual tubos </w:t>
            </w:r>
            <w:r w:rsidRPr="00A16192">
              <w:rPr>
                <w:b/>
                <w:sz w:val="18"/>
                <w:szCs w:val="18"/>
              </w:rPr>
              <w:lastRenderedPageBreak/>
              <w:t xml:space="preserve">fluorescentes Kg CO2 </w:t>
            </w:r>
            <w:proofErr w:type="spellStart"/>
            <w:r w:rsidRPr="00A16192">
              <w:rPr>
                <w:b/>
                <w:sz w:val="18"/>
                <w:szCs w:val="18"/>
              </w:rPr>
              <w:t>eq</w:t>
            </w:r>
            <w:proofErr w:type="spellEnd"/>
          </w:p>
        </w:tc>
        <w:tc>
          <w:tcPr>
            <w:tcW w:w="5402" w:type="dxa"/>
            <w:shd w:val="clear" w:color="auto" w:fill="C2D69B" w:themeFill="accent3" w:themeFillTint="99"/>
          </w:tcPr>
          <w:p w:rsidR="00BD41A4" w:rsidRPr="00A16192" w:rsidRDefault="00E373D6" w:rsidP="00E373D6">
            <w:pPr>
              <w:rPr>
                <w:sz w:val="18"/>
                <w:szCs w:val="18"/>
                <w:lang w:val="en-US"/>
              </w:rPr>
            </w:pPr>
            <w:r w:rsidRPr="00AE27A4">
              <w:rPr>
                <w:b/>
                <w:sz w:val="18"/>
                <w:szCs w:val="18"/>
              </w:rPr>
              <w:lastRenderedPageBreak/>
              <w:t xml:space="preserve"> </w:t>
            </w:r>
            <w:r w:rsidR="00832CE2" w:rsidRPr="00A16192">
              <w:rPr>
                <w:b/>
                <w:sz w:val="18"/>
                <w:szCs w:val="18"/>
                <w:lang w:val="en-US"/>
              </w:rPr>
              <w:t xml:space="preserve">2.725,4 </w:t>
            </w:r>
            <w:r w:rsidRPr="00A16192">
              <w:rPr>
                <w:b/>
                <w:sz w:val="18"/>
                <w:szCs w:val="18"/>
                <w:lang w:val="en-US"/>
              </w:rPr>
              <w:t xml:space="preserve">kg CO2 </w:t>
            </w:r>
            <w:proofErr w:type="spellStart"/>
            <w:r w:rsidRPr="00A16192">
              <w:rPr>
                <w:b/>
                <w:sz w:val="18"/>
                <w:szCs w:val="18"/>
                <w:lang w:val="en-US"/>
              </w:rPr>
              <w:t>eq</w:t>
            </w:r>
            <w:proofErr w:type="spellEnd"/>
            <w:r w:rsidRPr="00A16192">
              <w:rPr>
                <w:b/>
                <w:sz w:val="18"/>
                <w:szCs w:val="18"/>
                <w:lang w:val="en-US"/>
              </w:rPr>
              <w:t xml:space="preserve"> o </w:t>
            </w:r>
            <w:r w:rsidR="00832CE2" w:rsidRPr="00A16192">
              <w:rPr>
                <w:b/>
                <w:sz w:val="18"/>
                <w:szCs w:val="18"/>
                <w:lang w:val="en-US"/>
              </w:rPr>
              <w:t xml:space="preserve">2,73 </w:t>
            </w:r>
            <w:r w:rsidRPr="00A16192">
              <w:rPr>
                <w:b/>
                <w:sz w:val="18"/>
                <w:szCs w:val="18"/>
                <w:lang w:val="en-US"/>
              </w:rPr>
              <w:t>tons CO” eq.</w:t>
            </w:r>
          </w:p>
        </w:tc>
      </w:tr>
      <w:tr w:rsidR="00BD41A4" w:rsidRPr="00E751B7" w:rsidTr="00A16192">
        <w:tc>
          <w:tcPr>
            <w:tcW w:w="817" w:type="dxa"/>
            <w:tcBorders>
              <w:bottom w:val="single" w:sz="4" w:space="0" w:color="auto"/>
            </w:tcBorders>
          </w:tcPr>
          <w:p w:rsidR="00BD41A4" w:rsidRPr="00EE1AA2" w:rsidRDefault="00832CE2" w:rsidP="00B96B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E1AA2">
              <w:rPr>
                <w:b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D41A4" w:rsidRPr="00A16192" w:rsidRDefault="00832CE2" w:rsidP="00832CE2">
            <w:p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>Todas l</w:t>
            </w:r>
            <w:r w:rsidR="00E373D6" w:rsidRPr="00A16192">
              <w:rPr>
                <w:sz w:val="18"/>
                <w:szCs w:val="18"/>
              </w:rPr>
              <w:t xml:space="preserve">as ampolletas bajo consumo son de 15 </w:t>
            </w:r>
            <w:proofErr w:type="spellStart"/>
            <w:r w:rsidR="00E373D6" w:rsidRPr="00A16192">
              <w:rPr>
                <w:sz w:val="18"/>
                <w:szCs w:val="18"/>
              </w:rPr>
              <w:t>wh</w:t>
            </w:r>
            <w:proofErr w:type="spellEnd"/>
            <w:r w:rsidR="00E373D6" w:rsidRPr="00A16192">
              <w:rPr>
                <w:sz w:val="18"/>
                <w:szCs w:val="18"/>
              </w:rPr>
              <w:t>.</w:t>
            </w: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832CE2" w:rsidRPr="00A16192" w:rsidRDefault="00832CE2" w:rsidP="00832CE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Utilizando la misma metodología y Siguiendo los supuestos señalados en </w:t>
            </w:r>
            <w:r w:rsidRPr="00A16192">
              <w:rPr>
                <w:b/>
                <w:sz w:val="18"/>
                <w:szCs w:val="18"/>
              </w:rPr>
              <w:t>2</w:t>
            </w:r>
            <w:r w:rsidRPr="00A16192">
              <w:rPr>
                <w:sz w:val="18"/>
                <w:szCs w:val="18"/>
              </w:rPr>
              <w:t xml:space="preserve">,  entre marzo y agosto se gastaron 875 hrs totales y por lo tanto </w:t>
            </w:r>
            <w:r w:rsidR="0043559D" w:rsidRPr="00A16192">
              <w:rPr>
                <w:sz w:val="18"/>
                <w:szCs w:val="18"/>
              </w:rPr>
              <w:t>13</w:t>
            </w:r>
            <w:r w:rsidRPr="00A16192">
              <w:rPr>
                <w:sz w:val="18"/>
                <w:szCs w:val="18"/>
              </w:rPr>
              <w:t>,</w:t>
            </w:r>
            <w:r w:rsidR="0043559D" w:rsidRPr="00A16192">
              <w:rPr>
                <w:sz w:val="18"/>
                <w:szCs w:val="18"/>
              </w:rPr>
              <w:t xml:space="preserve">13 </w:t>
            </w:r>
            <w:proofErr w:type="spellStart"/>
            <w:r w:rsidRPr="00A16192">
              <w:rPr>
                <w:sz w:val="18"/>
                <w:szCs w:val="18"/>
              </w:rPr>
              <w:t>Kwh</w:t>
            </w:r>
            <w:proofErr w:type="spellEnd"/>
            <w:r w:rsidRPr="00A16192">
              <w:rPr>
                <w:sz w:val="18"/>
                <w:szCs w:val="18"/>
              </w:rPr>
              <w:t xml:space="preserve">  /</w:t>
            </w:r>
            <w:r w:rsidR="0043559D" w:rsidRPr="00A16192">
              <w:rPr>
                <w:sz w:val="18"/>
                <w:szCs w:val="18"/>
              </w:rPr>
              <w:t xml:space="preserve">ampolleta </w:t>
            </w:r>
            <w:r w:rsidRPr="00A16192">
              <w:rPr>
                <w:sz w:val="18"/>
                <w:szCs w:val="18"/>
              </w:rPr>
              <w:t>/ año</w:t>
            </w:r>
          </w:p>
          <w:p w:rsidR="00B6355A" w:rsidRPr="00A16192" w:rsidRDefault="0043559D" w:rsidP="00832CE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Son 20 ampolletas que entre marzo – agosto </w:t>
            </w:r>
            <w:proofErr w:type="spellStart"/>
            <w:r w:rsidRPr="00A16192">
              <w:rPr>
                <w:sz w:val="18"/>
                <w:szCs w:val="18"/>
              </w:rPr>
              <w:t>cosumen</w:t>
            </w:r>
            <w:proofErr w:type="spellEnd"/>
            <w:r w:rsidRPr="00A16192">
              <w:rPr>
                <w:sz w:val="18"/>
                <w:szCs w:val="18"/>
              </w:rPr>
              <w:t xml:space="preserve"> </w:t>
            </w:r>
            <w:r w:rsidR="00B6355A" w:rsidRPr="00A16192">
              <w:rPr>
                <w:sz w:val="18"/>
                <w:szCs w:val="18"/>
              </w:rPr>
              <w:t xml:space="preserve">262,5 </w:t>
            </w:r>
            <w:proofErr w:type="spellStart"/>
            <w:r w:rsidRPr="00A16192">
              <w:rPr>
                <w:sz w:val="18"/>
                <w:szCs w:val="18"/>
              </w:rPr>
              <w:t>kw</w:t>
            </w:r>
            <w:r w:rsidR="00B6355A" w:rsidRPr="00A16192">
              <w:rPr>
                <w:sz w:val="18"/>
                <w:szCs w:val="18"/>
              </w:rPr>
              <w:t>h</w:t>
            </w:r>
            <w:proofErr w:type="spellEnd"/>
            <w:r w:rsidRPr="00A16192">
              <w:rPr>
                <w:sz w:val="18"/>
                <w:szCs w:val="18"/>
              </w:rPr>
              <w:t xml:space="preserve">, mientras que entre septiembre enero el </w:t>
            </w:r>
            <w:r w:rsidR="00B6355A" w:rsidRPr="00A16192">
              <w:rPr>
                <w:sz w:val="18"/>
                <w:szCs w:val="18"/>
              </w:rPr>
              <w:t>consumo</w:t>
            </w:r>
            <w:r w:rsidRPr="00A16192">
              <w:rPr>
                <w:sz w:val="18"/>
                <w:szCs w:val="18"/>
              </w:rPr>
              <w:t xml:space="preserve"> es de</w:t>
            </w:r>
            <w:r w:rsidR="005B61FB" w:rsidRPr="00A16192">
              <w:rPr>
                <w:sz w:val="18"/>
                <w:szCs w:val="18"/>
              </w:rPr>
              <w:t xml:space="preserve"> </w:t>
            </w:r>
            <w:r w:rsidR="00B6355A" w:rsidRPr="00A16192">
              <w:rPr>
                <w:sz w:val="18"/>
                <w:szCs w:val="18"/>
              </w:rPr>
              <w:t>131,4</w:t>
            </w:r>
            <w:r w:rsidR="005B61FB" w:rsidRPr="00A16192">
              <w:rPr>
                <w:sz w:val="18"/>
                <w:szCs w:val="18"/>
              </w:rPr>
              <w:t xml:space="preserve"> </w:t>
            </w:r>
            <w:proofErr w:type="spellStart"/>
            <w:r w:rsidR="005B61FB" w:rsidRPr="00A16192">
              <w:rPr>
                <w:sz w:val="18"/>
                <w:szCs w:val="18"/>
              </w:rPr>
              <w:t>kwh</w:t>
            </w:r>
            <w:proofErr w:type="spellEnd"/>
            <w:r w:rsidR="005B61FB" w:rsidRPr="00A16192">
              <w:rPr>
                <w:sz w:val="18"/>
                <w:szCs w:val="18"/>
              </w:rPr>
              <w:t xml:space="preserve"> año</w:t>
            </w:r>
          </w:p>
          <w:p w:rsidR="0043559D" w:rsidRPr="00A16192" w:rsidRDefault="00B6355A" w:rsidP="00832CE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El gasto total de las ampolletas bajo consumo es de 393,9 </w:t>
            </w:r>
            <w:proofErr w:type="spellStart"/>
            <w:r w:rsidRPr="00A16192">
              <w:rPr>
                <w:sz w:val="18"/>
                <w:szCs w:val="18"/>
              </w:rPr>
              <w:t>kwh</w:t>
            </w:r>
            <w:proofErr w:type="spellEnd"/>
            <w:r w:rsidR="0043559D" w:rsidRPr="00A16192">
              <w:rPr>
                <w:sz w:val="18"/>
                <w:szCs w:val="18"/>
              </w:rPr>
              <w:t xml:space="preserve"> </w:t>
            </w:r>
          </w:p>
          <w:p w:rsidR="00BD41A4" w:rsidRPr="00A16192" w:rsidRDefault="00BD41A4" w:rsidP="001F62A2">
            <w:pPr>
              <w:rPr>
                <w:sz w:val="18"/>
                <w:szCs w:val="18"/>
              </w:rPr>
            </w:pPr>
          </w:p>
        </w:tc>
      </w:tr>
      <w:tr w:rsidR="00BD41A4" w:rsidRPr="00AE27A4" w:rsidTr="00671D8E">
        <w:tc>
          <w:tcPr>
            <w:tcW w:w="81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D41A4" w:rsidRPr="00A16192" w:rsidRDefault="00BD41A4" w:rsidP="00B96B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D41A4" w:rsidRPr="00A16192" w:rsidRDefault="005B61FB" w:rsidP="005B61FB">
            <w:pPr>
              <w:rPr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t xml:space="preserve">Aporte anual ampolletas bajo consumo Kg CO2 </w:t>
            </w:r>
            <w:proofErr w:type="spellStart"/>
            <w:r w:rsidRPr="00A16192">
              <w:rPr>
                <w:b/>
                <w:sz w:val="18"/>
                <w:szCs w:val="18"/>
              </w:rPr>
              <w:t>eq</w:t>
            </w:r>
            <w:proofErr w:type="spellEnd"/>
          </w:p>
        </w:tc>
        <w:tc>
          <w:tcPr>
            <w:tcW w:w="540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D41A4" w:rsidRPr="00A16192" w:rsidRDefault="00B6355A" w:rsidP="00B6355A">
            <w:pPr>
              <w:rPr>
                <w:sz w:val="18"/>
                <w:szCs w:val="18"/>
                <w:lang w:val="en-US"/>
              </w:rPr>
            </w:pPr>
            <w:r w:rsidRPr="00A16192">
              <w:rPr>
                <w:b/>
                <w:sz w:val="18"/>
                <w:szCs w:val="18"/>
                <w:lang w:val="en-US"/>
              </w:rPr>
              <w:t xml:space="preserve">145,7 </w:t>
            </w:r>
            <w:r w:rsidR="005B61FB" w:rsidRPr="00A16192">
              <w:rPr>
                <w:b/>
                <w:sz w:val="18"/>
                <w:szCs w:val="18"/>
                <w:lang w:val="en-US"/>
              </w:rPr>
              <w:t xml:space="preserve">kg CO2 </w:t>
            </w:r>
            <w:proofErr w:type="spellStart"/>
            <w:r w:rsidR="005B61FB" w:rsidRPr="00A16192">
              <w:rPr>
                <w:b/>
                <w:sz w:val="18"/>
                <w:szCs w:val="18"/>
                <w:lang w:val="en-US"/>
              </w:rPr>
              <w:t>eq</w:t>
            </w:r>
            <w:proofErr w:type="spellEnd"/>
            <w:r w:rsidR="005B61FB" w:rsidRPr="00A16192">
              <w:rPr>
                <w:b/>
                <w:sz w:val="18"/>
                <w:szCs w:val="18"/>
                <w:lang w:val="en-US"/>
              </w:rPr>
              <w:t xml:space="preserve"> o </w:t>
            </w:r>
            <w:r w:rsidRPr="00A16192">
              <w:rPr>
                <w:b/>
                <w:sz w:val="18"/>
                <w:szCs w:val="18"/>
                <w:lang w:val="en-US"/>
              </w:rPr>
              <w:t xml:space="preserve">0,15 </w:t>
            </w:r>
            <w:r w:rsidR="005B61FB" w:rsidRPr="00A16192">
              <w:rPr>
                <w:b/>
                <w:sz w:val="18"/>
                <w:szCs w:val="18"/>
                <w:lang w:val="en-US"/>
              </w:rPr>
              <w:t>tons CO” eq.</w:t>
            </w:r>
          </w:p>
        </w:tc>
      </w:tr>
      <w:tr w:rsidR="00671D8E" w:rsidRPr="001669BB" w:rsidTr="00671D8E">
        <w:tc>
          <w:tcPr>
            <w:tcW w:w="817" w:type="dxa"/>
            <w:shd w:val="clear" w:color="auto" w:fill="auto"/>
          </w:tcPr>
          <w:p w:rsidR="00671D8E" w:rsidRPr="00A16192" w:rsidRDefault="00671D8E" w:rsidP="00B96B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71D8E" w:rsidRPr="001669BB" w:rsidRDefault="00671D8E" w:rsidP="005B61FB">
            <w:pPr>
              <w:rPr>
                <w:sz w:val="18"/>
                <w:szCs w:val="18"/>
              </w:rPr>
            </w:pPr>
            <w:r w:rsidRPr="001669BB">
              <w:rPr>
                <w:sz w:val="18"/>
                <w:szCs w:val="18"/>
              </w:rPr>
              <w:t>Acondicionador de aire</w:t>
            </w:r>
          </w:p>
        </w:tc>
        <w:tc>
          <w:tcPr>
            <w:tcW w:w="5402" w:type="dxa"/>
            <w:shd w:val="clear" w:color="auto" w:fill="auto"/>
          </w:tcPr>
          <w:p w:rsidR="00671D8E" w:rsidRPr="001669BB" w:rsidRDefault="00671D8E" w:rsidP="001669BB">
            <w:pPr>
              <w:pStyle w:val="Prrafodelist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1669BB">
              <w:rPr>
                <w:sz w:val="18"/>
                <w:szCs w:val="18"/>
              </w:rPr>
              <w:t>El consum</w:t>
            </w:r>
            <w:r w:rsidR="001669BB" w:rsidRPr="001669BB">
              <w:rPr>
                <w:sz w:val="18"/>
                <w:szCs w:val="18"/>
              </w:rPr>
              <w:t xml:space="preserve">o  </w:t>
            </w:r>
            <w:r w:rsidRPr="001669BB">
              <w:rPr>
                <w:sz w:val="18"/>
                <w:szCs w:val="18"/>
              </w:rPr>
              <w:t>es de 1Kwh</w:t>
            </w:r>
          </w:p>
          <w:p w:rsidR="001669BB" w:rsidRDefault="001669BB" w:rsidP="001669BB">
            <w:pPr>
              <w:pStyle w:val="Prrafodelist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utilizan solo para enfriamiento</w:t>
            </w:r>
          </w:p>
          <w:p w:rsidR="001669BB" w:rsidRDefault="001669BB" w:rsidP="001669BB">
            <w:pPr>
              <w:pStyle w:val="Prrafodelist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utilizan un promedio de 3 horas d</w:t>
            </w:r>
            <w:r w:rsidR="0022350F">
              <w:rPr>
                <w:sz w:val="18"/>
                <w:szCs w:val="18"/>
              </w:rPr>
              <w:t>iarias entre septiembre y enero, es decir, un total de 438 hrs.</w:t>
            </w:r>
          </w:p>
          <w:p w:rsidR="001669BB" w:rsidRPr="001669BB" w:rsidRDefault="0022350F" w:rsidP="001669BB">
            <w:pPr>
              <w:pStyle w:val="Prrafodelist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acuerdo a esto, el consumo es de 438 </w:t>
            </w:r>
            <w:proofErr w:type="spellStart"/>
            <w:r>
              <w:rPr>
                <w:sz w:val="18"/>
                <w:szCs w:val="18"/>
              </w:rPr>
              <w:t>Kwh</w:t>
            </w:r>
            <w:proofErr w:type="spellEnd"/>
            <w:r>
              <w:rPr>
                <w:sz w:val="18"/>
                <w:szCs w:val="18"/>
              </w:rPr>
              <w:t xml:space="preserve"> por aparato y da un total de </w:t>
            </w:r>
            <w:r w:rsidR="00214B1E">
              <w:rPr>
                <w:sz w:val="18"/>
                <w:szCs w:val="18"/>
              </w:rPr>
              <w:t xml:space="preserve">4.818 </w:t>
            </w:r>
            <w:proofErr w:type="spellStart"/>
            <w:r w:rsidR="00214B1E">
              <w:rPr>
                <w:sz w:val="18"/>
                <w:szCs w:val="18"/>
              </w:rPr>
              <w:t>Kwh</w:t>
            </w:r>
            <w:proofErr w:type="spellEnd"/>
            <w:r w:rsidR="00214B1E">
              <w:rPr>
                <w:sz w:val="18"/>
                <w:szCs w:val="18"/>
              </w:rPr>
              <w:t xml:space="preserve"> totales.</w:t>
            </w:r>
          </w:p>
        </w:tc>
      </w:tr>
      <w:tr w:rsidR="00214B1E" w:rsidRPr="00214B1E" w:rsidTr="00671D8E">
        <w:tc>
          <w:tcPr>
            <w:tcW w:w="817" w:type="dxa"/>
            <w:shd w:val="clear" w:color="auto" w:fill="auto"/>
          </w:tcPr>
          <w:p w:rsidR="00214B1E" w:rsidRPr="00A16192" w:rsidRDefault="00214B1E" w:rsidP="00B96B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14B1E" w:rsidRPr="00214B1E" w:rsidRDefault="00214B1E" w:rsidP="00214B1E">
            <w:pPr>
              <w:rPr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t xml:space="preserve">Aporte anual </w:t>
            </w:r>
            <w:r>
              <w:rPr>
                <w:b/>
                <w:sz w:val="18"/>
                <w:szCs w:val="18"/>
              </w:rPr>
              <w:t xml:space="preserve">acondicionador de aire </w:t>
            </w:r>
            <w:r w:rsidRPr="00A16192">
              <w:rPr>
                <w:b/>
                <w:sz w:val="18"/>
                <w:szCs w:val="18"/>
              </w:rPr>
              <w:t xml:space="preserve">Kg CO2 </w:t>
            </w:r>
            <w:proofErr w:type="spellStart"/>
            <w:r w:rsidRPr="00A16192">
              <w:rPr>
                <w:b/>
                <w:sz w:val="18"/>
                <w:szCs w:val="18"/>
              </w:rPr>
              <w:t>eq</w:t>
            </w:r>
            <w:proofErr w:type="spellEnd"/>
          </w:p>
        </w:tc>
        <w:tc>
          <w:tcPr>
            <w:tcW w:w="5402" w:type="dxa"/>
            <w:shd w:val="clear" w:color="auto" w:fill="auto"/>
          </w:tcPr>
          <w:p w:rsidR="00214B1E" w:rsidRPr="00214B1E" w:rsidRDefault="00214B1E" w:rsidP="00214B1E">
            <w:pPr>
              <w:ind w:left="-43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1.854,9</w:t>
            </w:r>
            <w:r w:rsidRPr="00214B1E">
              <w:rPr>
                <w:b/>
                <w:sz w:val="18"/>
                <w:szCs w:val="18"/>
                <w:lang w:val="en-US"/>
              </w:rPr>
              <w:t xml:space="preserve"> kg CO2 </w:t>
            </w:r>
            <w:proofErr w:type="spellStart"/>
            <w:r w:rsidRPr="00214B1E">
              <w:rPr>
                <w:b/>
                <w:sz w:val="18"/>
                <w:szCs w:val="18"/>
                <w:lang w:val="en-US"/>
              </w:rPr>
              <w:t>eq</w:t>
            </w:r>
            <w:proofErr w:type="spellEnd"/>
            <w:r w:rsidRPr="00214B1E">
              <w:rPr>
                <w:b/>
                <w:sz w:val="18"/>
                <w:szCs w:val="18"/>
                <w:lang w:val="en-US"/>
              </w:rPr>
              <w:t xml:space="preserve"> o </w:t>
            </w:r>
            <w:r>
              <w:rPr>
                <w:b/>
                <w:sz w:val="18"/>
                <w:szCs w:val="18"/>
                <w:lang w:val="en-US"/>
              </w:rPr>
              <w:t>1,86</w:t>
            </w:r>
            <w:r w:rsidRPr="00214B1E">
              <w:rPr>
                <w:b/>
                <w:sz w:val="18"/>
                <w:szCs w:val="18"/>
                <w:lang w:val="en-US"/>
              </w:rPr>
              <w:t xml:space="preserve"> tons CO” eq.</w:t>
            </w:r>
          </w:p>
        </w:tc>
      </w:tr>
      <w:tr w:rsidR="00B6355A" w:rsidRPr="00690676" w:rsidTr="00A16192">
        <w:tc>
          <w:tcPr>
            <w:tcW w:w="817" w:type="dxa"/>
            <w:tcBorders>
              <w:bottom w:val="single" w:sz="4" w:space="0" w:color="auto"/>
            </w:tcBorders>
          </w:tcPr>
          <w:p w:rsidR="00B6355A" w:rsidRPr="00214B1E" w:rsidRDefault="00B6355A" w:rsidP="00B96BC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6355A" w:rsidRPr="00A16192" w:rsidRDefault="00690676" w:rsidP="005B61FB">
            <w:p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>Estufas eléctricas</w:t>
            </w: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690676" w:rsidRPr="00A16192" w:rsidRDefault="00690676" w:rsidP="00690676">
            <w:pPr>
              <w:pStyle w:val="Prrafodelist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Las estufas se prenden 5 horas día durante el período marzo – agosto.  </w:t>
            </w:r>
          </w:p>
          <w:p w:rsidR="00690676" w:rsidRPr="00A16192" w:rsidRDefault="00690676" w:rsidP="00690676">
            <w:pPr>
              <w:pStyle w:val="Prrafodelist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>Siguiendo los mismos supuestos de (2) equivale a 875 hrs totales.</w:t>
            </w:r>
          </w:p>
          <w:p w:rsidR="00352285" w:rsidRPr="00A16192" w:rsidRDefault="00690676" w:rsidP="00690676">
            <w:pPr>
              <w:pStyle w:val="Prrafodelist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El consumo de la estufa es de 1Kwh.  El consumo total de una estufa para el período es de 875 </w:t>
            </w:r>
            <w:proofErr w:type="spellStart"/>
            <w:r w:rsidRPr="00A16192">
              <w:rPr>
                <w:sz w:val="18"/>
                <w:szCs w:val="18"/>
              </w:rPr>
              <w:t>kwh</w:t>
            </w:r>
            <w:proofErr w:type="spellEnd"/>
          </w:p>
          <w:p w:rsidR="00B6355A" w:rsidRPr="00A16192" w:rsidRDefault="00352285" w:rsidP="00690676">
            <w:pPr>
              <w:pStyle w:val="Prrafodelist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>Dado las 8 estufas existentes, el consumo total anual es de 17.500 kw h año</w:t>
            </w:r>
            <w:r w:rsidR="00690676" w:rsidRPr="00A16192">
              <w:rPr>
                <w:sz w:val="18"/>
                <w:szCs w:val="18"/>
              </w:rPr>
              <w:t xml:space="preserve">   </w:t>
            </w:r>
          </w:p>
        </w:tc>
      </w:tr>
      <w:tr w:rsidR="00B6355A" w:rsidRPr="00AE27A4" w:rsidTr="00A16192">
        <w:tc>
          <w:tcPr>
            <w:tcW w:w="817" w:type="dxa"/>
            <w:shd w:val="clear" w:color="auto" w:fill="C2D69B" w:themeFill="accent3" w:themeFillTint="99"/>
          </w:tcPr>
          <w:p w:rsidR="00B6355A" w:rsidRPr="00A16192" w:rsidRDefault="00B6355A" w:rsidP="00B96B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B6355A" w:rsidRPr="00A16192" w:rsidRDefault="00352285" w:rsidP="00352285">
            <w:pPr>
              <w:rPr>
                <w:b/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t xml:space="preserve">Aporte anual estufa eléctrica Kg CO2 </w:t>
            </w:r>
            <w:proofErr w:type="spellStart"/>
            <w:r w:rsidRPr="00A16192">
              <w:rPr>
                <w:b/>
                <w:sz w:val="18"/>
                <w:szCs w:val="18"/>
              </w:rPr>
              <w:t>eq</w:t>
            </w:r>
            <w:proofErr w:type="spellEnd"/>
          </w:p>
        </w:tc>
        <w:tc>
          <w:tcPr>
            <w:tcW w:w="5402" w:type="dxa"/>
            <w:shd w:val="clear" w:color="auto" w:fill="C2D69B" w:themeFill="accent3" w:themeFillTint="99"/>
          </w:tcPr>
          <w:p w:rsidR="00B6355A" w:rsidRPr="00A16192" w:rsidRDefault="00352285" w:rsidP="00352285">
            <w:pPr>
              <w:rPr>
                <w:b/>
                <w:sz w:val="18"/>
                <w:szCs w:val="18"/>
                <w:lang w:val="en-US"/>
              </w:rPr>
            </w:pPr>
            <w:r w:rsidRPr="00A16192">
              <w:rPr>
                <w:b/>
                <w:sz w:val="18"/>
                <w:szCs w:val="18"/>
                <w:lang w:val="en-US"/>
              </w:rPr>
              <w:t xml:space="preserve">6.475 kg CO2 </w:t>
            </w:r>
            <w:proofErr w:type="spellStart"/>
            <w:r w:rsidRPr="00A16192">
              <w:rPr>
                <w:b/>
                <w:sz w:val="18"/>
                <w:szCs w:val="18"/>
                <w:lang w:val="en-US"/>
              </w:rPr>
              <w:t>eq</w:t>
            </w:r>
            <w:proofErr w:type="spellEnd"/>
            <w:r w:rsidRPr="00A16192">
              <w:rPr>
                <w:b/>
                <w:sz w:val="18"/>
                <w:szCs w:val="18"/>
                <w:lang w:val="en-US"/>
              </w:rPr>
              <w:t xml:space="preserve"> o 6,5 tons CO eq.</w:t>
            </w:r>
          </w:p>
        </w:tc>
      </w:tr>
      <w:tr w:rsidR="00B6355A" w:rsidRPr="00FC1EB2" w:rsidTr="00A16192">
        <w:tc>
          <w:tcPr>
            <w:tcW w:w="817" w:type="dxa"/>
            <w:tcBorders>
              <w:bottom w:val="single" w:sz="4" w:space="0" w:color="auto"/>
            </w:tcBorders>
          </w:tcPr>
          <w:p w:rsidR="00B6355A" w:rsidRPr="00EE1AA2" w:rsidRDefault="00EE1AA2" w:rsidP="00B96B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E1AA2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6355A" w:rsidRPr="00A16192" w:rsidRDefault="00352285" w:rsidP="005B61FB">
            <w:pPr>
              <w:rPr>
                <w:sz w:val="18"/>
                <w:szCs w:val="18"/>
                <w:lang w:val="en-US"/>
              </w:rPr>
            </w:pPr>
            <w:r w:rsidRPr="00A16192">
              <w:rPr>
                <w:sz w:val="18"/>
                <w:szCs w:val="18"/>
              </w:rPr>
              <w:t>Estufas</w:t>
            </w:r>
            <w:r w:rsidRPr="00A16192">
              <w:rPr>
                <w:sz w:val="18"/>
                <w:szCs w:val="18"/>
                <w:lang w:val="en-US"/>
              </w:rPr>
              <w:t xml:space="preserve"> de gas </w:t>
            </w: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FC667A" w:rsidRPr="00A16192" w:rsidRDefault="00FC667A" w:rsidP="00FC1EB2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La relación es de 1,92 litros x kg de gas.  Un balón de 11 kg equivale a 21,12 </w:t>
            </w:r>
            <w:proofErr w:type="spellStart"/>
            <w:r w:rsidRPr="00A16192">
              <w:rPr>
                <w:sz w:val="18"/>
                <w:szCs w:val="18"/>
              </w:rPr>
              <w:t>lt</w:t>
            </w:r>
            <w:proofErr w:type="spellEnd"/>
            <w:r w:rsidRPr="00A16192">
              <w:rPr>
                <w:sz w:val="18"/>
                <w:szCs w:val="18"/>
              </w:rPr>
              <w:t>.</w:t>
            </w:r>
            <w:r w:rsidRPr="00A16192">
              <w:rPr>
                <w:bCs/>
                <w:sz w:val="18"/>
                <w:szCs w:val="18"/>
              </w:rPr>
              <w:t xml:space="preserve"> </w:t>
            </w:r>
            <w:r w:rsidRPr="00A16192">
              <w:rPr>
                <w:rStyle w:val="Refdenotaalpie"/>
                <w:bCs/>
                <w:sz w:val="18"/>
                <w:szCs w:val="18"/>
              </w:rPr>
              <w:footnoteReference w:id="2"/>
            </w:r>
          </w:p>
          <w:p w:rsidR="00B6355A" w:rsidRPr="00A16192" w:rsidRDefault="00FC1EB2" w:rsidP="00FC1EB2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La estufa de gas se prende 5 horas diarias por el mismo período marzo </w:t>
            </w:r>
            <w:r w:rsidR="00FC667A" w:rsidRPr="00A16192">
              <w:rPr>
                <w:sz w:val="18"/>
                <w:szCs w:val="18"/>
              </w:rPr>
              <w:t>–</w:t>
            </w:r>
            <w:r w:rsidRPr="00A16192">
              <w:rPr>
                <w:sz w:val="18"/>
                <w:szCs w:val="18"/>
              </w:rPr>
              <w:t xml:space="preserve"> agosto</w:t>
            </w:r>
            <w:r w:rsidR="00FC667A" w:rsidRPr="00A16192">
              <w:rPr>
                <w:sz w:val="18"/>
                <w:szCs w:val="18"/>
              </w:rPr>
              <w:t xml:space="preserve"> lo que equivale a un total de 875 hrs / estufa /período.</w:t>
            </w:r>
          </w:p>
          <w:p w:rsidR="00FC667A" w:rsidRPr="00A16192" w:rsidRDefault="00FC667A" w:rsidP="00FC1EB2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>Con esa  tasa de uso -5 hrs día- un balón de 11 kg dura 10 días o 50 hrs.</w:t>
            </w:r>
          </w:p>
          <w:p w:rsidR="00FC667A" w:rsidRPr="00A16192" w:rsidRDefault="00224FA2" w:rsidP="00FC1EB2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>Utilizando el mismo cálculo que para los artefactos anteriores, cada estufa se usa 875 hrs año.</w:t>
            </w:r>
          </w:p>
          <w:p w:rsidR="00FC667A" w:rsidRPr="00A16192" w:rsidRDefault="00FC667A" w:rsidP="00FC1EB2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Por lo anterior, cada estufa consume </w:t>
            </w:r>
            <w:r w:rsidR="00224FA2" w:rsidRPr="00A16192">
              <w:rPr>
                <w:sz w:val="18"/>
                <w:szCs w:val="18"/>
              </w:rPr>
              <w:t>17,5 balones en el período lo que equivale a 192,5 kg de gas o 369,6 litros.</w:t>
            </w:r>
          </w:p>
          <w:p w:rsidR="00224FA2" w:rsidRPr="00A16192" w:rsidRDefault="00224FA2" w:rsidP="00FC1EB2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>Dado que existen 5 estufas, en total se gastan 1.848 litros año, o 1,9 m3</w:t>
            </w:r>
          </w:p>
          <w:p w:rsidR="00FC667A" w:rsidRPr="00A16192" w:rsidRDefault="00FC667A" w:rsidP="00FC667A">
            <w:pPr>
              <w:pStyle w:val="Prrafodelista"/>
              <w:rPr>
                <w:sz w:val="18"/>
                <w:szCs w:val="18"/>
              </w:rPr>
            </w:pPr>
          </w:p>
        </w:tc>
      </w:tr>
      <w:tr w:rsidR="00B6355A" w:rsidRPr="00AE27A4" w:rsidTr="00A16192">
        <w:tc>
          <w:tcPr>
            <w:tcW w:w="817" w:type="dxa"/>
            <w:shd w:val="clear" w:color="auto" w:fill="C2D69B" w:themeFill="accent3" w:themeFillTint="99"/>
          </w:tcPr>
          <w:p w:rsidR="00B6355A" w:rsidRPr="00A16192" w:rsidRDefault="00B6355A" w:rsidP="00B96B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B6355A" w:rsidRPr="00A16192" w:rsidRDefault="00224FA2" w:rsidP="00224FA2">
            <w:pPr>
              <w:rPr>
                <w:b/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t xml:space="preserve">Aporte anual estufa gas Kg CO2 </w:t>
            </w:r>
            <w:proofErr w:type="spellStart"/>
            <w:r w:rsidRPr="00A16192">
              <w:rPr>
                <w:b/>
                <w:sz w:val="18"/>
                <w:szCs w:val="18"/>
              </w:rPr>
              <w:t>eq</w:t>
            </w:r>
            <w:proofErr w:type="spellEnd"/>
          </w:p>
        </w:tc>
        <w:tc>
          <w:tcPr>
            <w:tcW w:w="5402" w:type="dxa"/>
            <w:shd w:val="clear" w:color="auto" w:fill="C2D69B" w:themeFill="accent3" w:themeFillTint="99"/>
          </w:tcPr>
          <w:p w:rsidR="00B6355A" w:rsidRPr="00A16192" w:rsidRDefault="00224FA2" w:rsidP="00224FA2">
            <w:pPr>
              <w:rPr>
                <w:b/>
                <w:sz w:val="18"/>
                <w:szCs w:val="18"/>
                <w:lang w:val="en-US"/>
              </w:rPr>
            </w:pPr>
            <w:r w:rsidRPr="00A16192">
              <w:rPr>
                <w:b/>
                <w:sz w:val="18"/>
                <w:szCs w:val="18"/>
                <w:lang w:val="en-US"/>
              </w:rPr>
              <w:t xml:space="preserve">5.477,8 kg CO2 </w:t>
            </w:r>
            <w:proofErr w:type="spellStart"/>
            <w:r w:rsidRPr="00A16192">
              <w:rPr>
                <w:b/>
                <w:sz w:val="18"/>
                <w:szCs w:val="18"/>
                <w:lang w:val="en-US"/>
              </w:rPr>
              <w:t>eq</w:t>
            </w:r>
            <w:proofErr w:type="spellEnd"/>
            <w:r w:rsidRPr="00A16192">
              <w:rPr>
                <w:b/>
                <w:sz w:val="18"/>
                <w:szCs w:val="18"/>
                <w:lang w:val="en-US"/>
              </w:rPr>
              <w:t xml:space="preserve"> o 5,5 tons CO </w:t>
            </w:r>
            <w:proofErr w:type="spellStart"/>
            <w:r w:rsidRPr="00A16192">
              <w:rPr>
                <w:b/>
                <w:sz w:val="18"/>
                <w:szCs w:val="18"/>
                <w:lang w:val="en-US"/>
              </w:rPr>
              <w:t>eq</w:t>
            </w:r>
            <w:proofErr w:type="spellEnd"/>
          </w:p>
        </w:tc>
      </w:tr>
      <w:tr w:rsidR="00B6355A" w:rsidRPr="005B588D" w:rsidTr="00A16192">
        <w:tc>
          <w:tcPr>
            <w:tcW w:w="817" w:type="dxa"/>
            <w:tcBorders>
              <w:bottom w:val="single" w:sz="4" w:space="0" w:color="auto"/>
            </w:tcBorders>
          </w:tcPr>
          <w:p w:rsidR="00B6355A" w:rsidRPr="00EE1AA2" w:rsidRDefault="00EE1AA2" w:rsidP="00B96B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E1AA2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6355A" w:rsidRPr="00A16192" w:rsidRDefault="005B588D" w:rsidP="005B61FB">
            <w:pPr>
              <w:rPr>
                <w:b/>
                <w:sz w:val="18"/>
                <w:szCs w:val="18"/>
                <w:lang w:val="en-US"/>
              </w:rPr>
            </w:pPr>
            <w:r w:rsidRPr="00A16192">
              <w:rPr>
                <w:b/>
                <w:sz w:val="18"/>
                <w:szCs w:val="18"/>
              </w:rPr>
              <w:t>Computadores</w:t>
            </w:r>
            <w:r w:rsidRPr="00A1619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16192">
              <w:rPr>
                <w:b/>
                <w:sz w:val="18"/>
                <w:szCs w:val="18"/>
              </w:rPr>
              <w:t>personales</w:t>
            </w:r>
            <w:r w:rsidRPr="00A16192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B6355A" w:rsidRPr="00A16192" w:rsidRDefault="005B588D" w:rsidP="005B588D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>De acuerdo a diferente información consultada, un computador, mas parlantes, monitor, acceso a internet</w:t>
            </w:r>
            <w:r w:rsidR="00A16192">
              <w:rPr>
                <w:sz w:val="18"/>
                <w:szCs w:val="18"/>
              </w:rPr>
              <w:t xml:space="preserve">, etc. </w:t>
            </w:r>
            <w:r w:rsidRPr="00A16192">
              <w:rPr>
                <w:sz w:val="18"/>
                <w:szCs w:val="18"/>
              </w:rPr>
              <w:t xml:space="preserve"> </w:t>
            </w:r>
            <w:r w:rsidR="00A16192">
              <w:rPr>
                <w:sz w:val="18"/>
                <w:szCs w:val="18"/>
              </w:rPr>
              <w:t xml:space="preserve">consume </w:t>
            </w:r>
            <w:r w:rsidRPr="00A16192">
              <w:rPr>
                <w:sz w:val="18"/>
                <w:szCs w:val="18"/>
              </w:rPr>
              <w:t xml:space="preserve">un promedio de 250 watts hora. </w:t>
            </w:r>
          </w:p>
          <w:p w:rsidR="005B588D" w:rsidRPr="00A16192" w:rsidRDefault="005B588D" w:rsidP="005B588D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Los computadores están prendidos 8 horas diarias (2Kwh </w:t>
            </w:r>
            <w:proofErr w:type="spellStart"/>
            <w:r w:rsidRPr="00A16192">
              <w:rPr>
                <w:sz w:val="18"/>
                <w:szCs w:val="18"/>
              </w:rPr>
              <w:t>dia</w:t>
            </w:r>
            <w:proofErr w:type="spellEnd"/>
            <w:r w:rsidRPr="00A16192">
              <w:rPr>
                <w:sz w:val="18"/>
                <w:szCs w:val="18"/>
              </w:rPr>
              <w:t xml:space="preserve">), desde marzo a enero.  </w:t>
            </w:r>
          </w:p>
          <w:p w:rsidR="00A16192" w:rsidRPr="00A16192" w:rsidRDefault="005B588D" w:rsidP="00A16192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De acuerdo a una estimación hecha </w:t>
            </w:r>
            <w:proofErr w:type="spellStart"/>
            <w:proofErr w:type="gramStart"/>
            <w:r w:rsidRPr="00A16192">
              <w:rPr>
                <w:sz w:val="18"/>
                <w:szCs w:val="18"/>
              </w:rPr>
              <w:t>mas</w:t>
            </w:r>
            <w:proofErr w:type="spellEnd"/>
            <w:proofErr w:type="gramEnd"/>
            <w:r w:rsidRPr="00A16192">
              <w:rPr>
                <w:sz w:val="18"/>
                <w:szCs w:val="18"/>
              </w:rPr>
              <w:t xml:space="preserve"> atrás, en el período hay 319 días hábiles.  Por lo anterior, en el período un computador consume </w:t>
            </w:r>
            <w:r w:rsidR="00A16192" w:rsidRPr="00A16192">
              <w:rPr>
                <w:sz w:val="18"/>
                <w:szCs w:val="18"/>
              </w:rPr>
              <w:t xml:space="preserve">638 </w:t>
            </w:r>
            <w:proofErr w:type="spellStart"/>
            <w:r w:rsidR="00A16192" w:rsidRPr="00A16192">
              <w:rPr>
                <w:sz w:val="18"/>
                <w:szCs w:val="18"/>
              </w:rPr>
              <w:t>Kwh.</w:t>
            </w:r>
            <w:proofErr w:type="spellEnd"/>
          </w:p>
          <w:p w:rsidR="005B588D" w:rsidRPr="00A16192" w:rsidRDefault="00A16192" w:rsidP="00A16192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Los  27 PC consumen 17.226 </w:t>
            </w:r>
            <w:proofErr w:type="spellStart"/>
            <w:r w:rsidRPr="00A16192">
              <w:rPr>
                <w:sz w:val="18"/>
                <w:szCs w:val="18"/>
              </w:rPr>
              <w:t>Kwh</w:t>
            </w:r>
            <w:proofErr w:type="spellEnd"/>
            <w:r w:rsidRPr="00A16192">
              <w:rPr>
                <w:sz w:val="18"/>
                <w:szCs w:val="18"/>
              </w:rPr>
              <w:t xml:space="preserve"> año.</w:t>
            </w:r>
            <w:r w:rsidR="005B588D" w:rsidRPr="00A16192">
              <w:rPr>
                <w:sz w:val="18"/>
                <w:szCs w:val="18"/>
              </w:rPr>
              <w:t xml:space="preserve">  </w:t>
            </w:r>
          </w:p>
        </w:tc>
      </w:tr>
      <w:tr w:rsidR="00A16192" w:rsidRPr="00AE27A4" w:rsidTr="00A16192">
        <w:tc>
          <w:tcPr>
            <w:tcW w:w="817" w:type="dxa"/>
            <w:shd w:val="clear" w:color="auto" w:fill="C2D69B" w:themeFill="accent3" w:themeFillTint="99"/>
          </w:tcPr>
          <w:p w:rsidR="00A16192" w:rsidRPr="00AE27A4" w:rsidRDefault="00A16192" w:rsidP="00B96B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A16192" w:rsidRPr="00A16192" w:rsidRDefault="00A16192" w:rsidP="00A16192">
            <w:pPr>
              <w:rPr>
                <w:b/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t xml:space="preserve">Aporte anual computadores en </w:t>
            </w:r>
            <w:r w:rsidRPr="00A16192">
              <w:rPr>
                <w:b/>
                <w:sz w:val="18"/>
                <w:szCs w:val="18"/>
              </w:rPr>
              <w:lastRenderedPageBreak/>
              <w:t xml:space="preserve">Kg CO2 </w:t>
            </w:r>
            <w:proofErr w:type="spellStart"/>
            <w:r w:rsidRPr="00A16192">
              <w:rPr>
                <w:b/>
                <w:sz w:val="18"/>
                <w:szCs w:val="18"/>
              </w:rPr>
              <w:t>eq</w:t>
            </w:r>
            <w:proofErr w:type="spellEnd"/>
          </w:p>
        </w:tc>
        <w:tc>
          <w:tcPr>
            <w:tcW w:w="5402" w:type="dxa"/>
            <w:shd w:val="clear" w:color="auto" w:fill="C2D69B" w:themeFill="accent3" w:themeFillTint="99"/>
          </w:tcPr>
          <w:p w:rsidR="00A16192" w:rsidRPr="00A16192" w:rsidRDefault="00A16192" w:rsidP="00A16192">
            <w:pPr>
              <w:rPr>
                <w:sz w:val="18"/>
                <w:szCs w:val="18"/>
                <w:lang w:val="en-US"/>
              </w:rPr>
            </w:pPr>
            <w:r w:rsidRPr="00A161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6.632,01  </w:t>
            </w:r>
            <w:r w:rsidRPr="00A16192">
              <w:rPr>
                <w:b/>
                <w:sz w:val="18"/>
                <w:szCs w:val="18"/>
                <w:lang w:val="en-US"/>
              </w:rPr>
              <w:t xml:space="preserve">kg CO2 </w:t>
            </w:r>
            <w:proofErr w:type="spellStart"/>
            <w:r w:rsidRPr="00A16192">
              <w:rPr>
                <w:b/>
                <w:sz w:val="18"/>
                <w:szCs w:val="18"/>
                <w:lang w:val="en-US"/>
              </w:rPr>
              <w:t>eq</w:t>
            </w:r>
            <w:proofErr w:type="spellEnd"/>
            <w:r w:rsidRPr="00A16192">
              <w:rPr>
                <w:b/>
                <w:sz w:val="18"/>
                <w:szCs w:val="18"/>
                <w:lang w:val="en-US"/>
              </w:rPr>
              <w:t xml:space="preserve"> o 6,63 tons CO </w:t>
            </w:r>
            <w:proofErr w:type="spellStart"/>
            <w:r w:rsidRPr="00A16192">
              <w:rPr>
                <w:b/>
                <w:sz w:val="18"/>
                <w:szCs w:val="18"/>
                <w:lang w:val="en-US"/>
              </w:rPr>
              <w:t>eq</w:t>
            </w:r>
            <w:proofErr w:type="spellEnd"/>
          </w:p>
        </w:tc>
      </w:tr>
      <w:tr w:rsidR="00A16192" w:rsidRPr="009357E8" w:rsidTr="001F62A2">
        <w:tc>
          <w:tcPr>
            <w:tcW w:w="817" w:type="dxa"/>
          </w:tcPr>
          <w:p w:rsidR="00A16192" w:rsidRPr="00A16192" w:rsidRDefault="00A16192" w:rsidP="00B96BC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:rsidR="002B7607" w:rsidRDefault="00A16192" w:rsidP="009357E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6192">
              <w:rPr>
                <w:b/>
                <w:sz w:val="18"/>
                <w:szCs w:val="18"/>
              </w:rPr>
              <w:t>Periféricos</w:t>
            </w:r>
            <w:r w:rsidR="002B7607" w:rsidRPr="002B7607">
              <w:rPr>
                <w:sz w:val="18"/>
                <w:szCs w:val="18"/>
              </w:rPr>
              <w:t xml:space="preserve">, en el </w:t>
            </w:r>
            <w:r w:rsidR="002B7607" w:rsidRPr="009357E8">
              <w:rPr>
                <w:rFonts w:cstheme="minorHAnsi"/>
                <w:sz w:val="18"/>
                <w:szCs w:val="18"/>
              </w:rPr>
              <w:t>levantamiento de información realizado, se listó un conjunto de aparatos electrónicos</w:t>
            </w:r>
            <w:r w:rsidR="009357E8" w:rsidRPr="009357E8">
              <w:rPr>
                <w:rFonts w:cstheme="minorHAnsi"/>
                <w:sz w:val="18"/>
                <w:szCs w:val="18"/>
              </w:rPr>
              <w:t xml:space="preserve"> como </w:t>
            </w:r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 xml:space="preserve">Impresoras 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>(</w:t>
            </w:r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>14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 xml:space="preserve">), </w:t>
            </w:r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 xml:space="preserve">Scanner 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>(</w:t>
            </w:r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>3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 xml:space="preserve">), </w:t>
            </w:r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 xml:space="preserve">Hervidor 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>(</w:t>
            </w:r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>4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 xml:space="preserve">), </w:t>
            </w:r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 xml:space="preserve">Cafetera 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>(</w:t>
            </w:r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>3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 xml:space="preserve">), </w:t>
            </w:r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 xml:space="preserve">Microondas 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>(</w:t>
            </w:r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>5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 xml:space="preserve">), </w:t>
            </w:r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 xml:space="preserve">Tostadora 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>(</w:t>
            </w:r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>1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 xml:space="preserve">), </w:t>
            </w:r>
            <w:proofErr w:type="spellStart"/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>Frigobar</w:t>
            </w:r>
            <w:proofErr w:type="spellEnd"/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>(</w:t>
            </w:r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>3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 xml:space="preserve">), </w:t>
            </w:r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 xml:space="preserve">Dvd 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>(</w:t>
            </w:r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>1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 xml:space="preserve">), </w:t>
            </w:r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 xml:space="preserve">Extractor aire 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>(</w:t>
            </w:r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>1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 xml:space="preserve">), </w:t>
            </w:r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 xml:space="preserve">Horno eléctrico 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>(</w:t>
            </w:r>
            <w:r w:rsidR="002B7607" w:rsidRPr="009357E8">
              <w:rPr>
                <w:rFonts w:cstheme="minorHAnsi"/>
                <w:sz w:val="18"/>
                <w:szCs w:val="18"/>
                <w:lang w:val="es-ES_tradnl"/>
              </w:rPr>
              <w:t>2</w:t>
            </w:r>
            <w:r w:rsidR="009357E8" w:rsidRPr="009357E8">
              <w:rPr>
                <w:rFonts w:cstheme="minorHAnsi"/>
                <w:sz w:val="18"/>
                <w:szCs w:val="18"/>
                <w:lang w:val="es-ES_tradnl"/>
              </w:rPr>
              <w:t>)</w:t>
            </w:r>
          </w:p>
          <w:p w:rsidR="00A16192" w:rsidRPr="009357E8" w:rsidRDefault="00A16192" w:rsidP="005B61FB">
            <w:pPr>
              <w:rPr>
                <w:b/>
                <w:sz w:val="18"/>
                <w:szCs w:val="18"/>
              </w:rPr>
            </w:pPr>
          </w:p>
        </w:tc>
        <w:tc>
          <w:tcPr>
            <w:tcW w:w="5402" w:type="dxa"/>
          </w:tcPr>
          <w:p w:rsidR="004F7361" w:rsidRDefault="009357E8" w:rsidP="0093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Dada la dificultad de cuantificar el consumo de energía anual de los periféricos listados, donde </w:t>
            </w:r>
            <w:r w:rsidR="004F7361">
              <w:rPr>
                <w:sz w:val="18"/>
                <w:szCs w:val="18"/>
              </w:rPr>
              <w:t xml:space="preserve">resulta casi imposible plantear </w:t>
            </w:r>
            <w:r>
              <w:rPr>
                <w:sz w:val="18"/>
                <w:szCs w:val="18"/>
              </w:rPr>
              <w:t xml:space="preserve">cualquier supuesto </w:t>
            </w:r>
            <w:r w:rsidR="004F7361">
              <w:rPr>
                <w:sz w:val="18"/>
                <w:szCs w:val="18"/>
              </w:rPr>
              <w:t xml:space="preserve">fundamentado, y considerando que el gasto de energía conjunto debe ser marginal, se ha optado por dejar esta variable </w:t>
            </w:r>
            <w:proofErr w:type="spellStart"/>
            <w:r w:rsidR="004F7361">
              <w:rPr>
                <w:i/>
                <w:sz w:val="18"/>
                <w:szCs w:val="18"/>
              </w:rPr>
              <w:t>ceteris</w:t>
            </w:r>
            <w:proofErr w:type="spellEnd"/>
            <w:r w:rsidR="004F736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F7361">
              <w:rPr>
                <w:i/>
                <w:sz w:val="18"/>
                <w:szCs w:val="18"/>
              </w:rPr>
              <w:t>paribus</w:t>
            </w:r>
            <w:proofErr w:type="spellEnd"/>
            <w:r w:rsidR="004F7361">
              <w:rPr>
                <w:sz w:val="18"/>
                <w:szCs w:val="18"/>
              </w:rPr>
              <w:t xml:space="preserve"> y no se considera en el cálculo total.  </w:t>
            </w:r>
          </w:p>
          <w:p w:rsidR="004F7361" w:rsidRDefault="004F7361" w:rsidP="0093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Este mismo criterio debe ser considerado en mediciones de la huella de carbono futura del campus Macul.  </w:t>
            </w:r>
          </w:p>
          <w:p w:rsidR="00A16192" w:rsidRPr="009357E8" w:rsidRDefault="009357E8" w:rsidP="00935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4F7361" w:rsidRPr="00AE27A4" w:rsidTr="001F62A2">
        <w:tc>
          <w:tcPr>
            <w:tcW w:w="817" w:type="dxa"/>
          </w:tcPr>
          <w:p w:rsidR="004F7361" w:rsidRPr="009357E8" w:rsidRDefault="004F7361" w:rsidP="00B96B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F7361" w:rsidRPr="004F7361" w:rsidRDefault="004F7361" w:rsidP="004F7361">
            <w:pPr>
              <w:jc w:val="center"/>
              <w:rPr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t xml:space="preserve">Aporte anual </w:t>
            </w:r>
            <w:r>
              <w:rPr>
                <w:b/>
                <w:sz w:val="18"/>
                <w:szCs w:val="18"/>
              </w:rPr>
              <w:t xml:space="preserve">periféricos </w:t>
            </w:r>
            <w:r w:rsidRPr="00A16192">
              <w:rPr>
                <w:b/>
                <w:sz w:val="18"/>
                <w:szCs w:val="18"/>
              </w:rPr>
              <w:t xml:space="preserve">en Kg CO2 </w:t>
            </w:r>
            <w:proofErr w:type="spellStart"/>
            <w:r w:rsidRPr="00A16192">
              <w:rPr>
                <w:b/>
                <w:sz w:val="18"/>
                <w:szCs w:val="18"/>
              </w:rPr>
              <w:t>eq</w:t>
            </w:r>
            <w:proofErr w:type="spellEnd"/>
          </w:p>
        </w:tc>
        <w:tc>
          <w:tcPr>
            <w:tcW w:w="5402" w:type="dxa"/>
          </w:tcPr>
          <w:p w:rsidR="004F7361" w:rsidRPr="00402A3B" w:rsidRDefault="00402A3B" w:rsidP="00402A3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0,0</w:t>
            </w:r>
            <w:r w:rsidRPr="00A161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</w:t>
            </w:r>
            <w:r>
              <w:rPr>
                <w:b/>
                <w:sz w:val="18"/>
                <w:szCs w:val="18"/>
                <w:lang w:val="en-US"/>
              </w:rPr>
              <w:t xml:space="preserve">kg CO2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eq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o 0,0 </w:t>
            </w:r>
            <w:r w:rsidRPr="00A16192">
              <w:rPr>
                <w:b/>
                <w:sz w:val="18"/>
                <w:szCs w:val="18"/>
                <w:lang w:val="en-US"/>
              </w:rPr>
              <w:t xml:space="preserve">tons CO </w:t>
            </w:r>
            <w:proofErr w:type="spellStart"/>
            <w:r w:rsidRPr="00A16192">
              <w:rPr>
                <w:b/>
                <w:sz w:val="18"/>
                <w:szCs w:val="18"/>
                <w:lang w:val="en-US"/>
              </w:rPr>
              <w:t>eq</w:t>
            </w:r>
            <w:proofErr w:type="spellEnd"/>
          </w:p>
        </w:tc>
      </w:tr>
    </w:tbl>
    <w:p w:rsidR="001F62A2" w:rsidRPr="008D7AA6" w:rsidRDefault="001F62A2" w:rsidP="001F62A2">
      <w:pPr>
        <w:ind w:left="284"/>
        <w:rPr>
          <w:sz w:val="16"/>
          <w:szCs w:val="16"/>
        </w:rPr>
      </w:pPr>
      <w:r w:rsidRPr="00AE27A4">
        <w:rPr>
          <w:lang w:val="en-US"/>
        </w:rPr>
        <w:t xml:space="preserve">     </w:t>
      </w:r>
      <w:r w:rsidR="008D7AA6" w:rsidRPr="008D7AA6">
        <w:rPr>
          <w:sz w:val="16"/>
          <w:szCs w:val="16"/>
        </w:rPr>
        <w:t xml:space="preserve">Fuente: elaboración propia en base información proporcionada por UMCE </w:t>
      </w:r>
    </w:p>
    <w:p w:rsidR="00EE1AA2" w:rsidRDefault="00EE1AA2" w:rsidP="001F62A2">
      <w:pPr>
        <w:ind w:left="284"/>
      </w:pPr>
    </w:p>
    <w:p w:rsidR="00E07416" w:rsidRDefault="00E07416" w:rsidP="001F62A2">
      <w:pPr>
        <w:ind w:left="284"/>
      </w:pPr>
    </w:p>
    <w:p w:rsidR="00EE1AA2" w:rsidRPr="00345050" w:rsidRDefault="00345050" w:rsidP="00EE1AA2">
      <w:pPr>
        <w:ind w:left="284"/>
        <w:jc w:val="center"/>
      </w:pPr>
      <w:r w:rsidRPr="00345050">
        <w:t>Cuadro N° 3</w:t>
      </w:r>
    </w:p>
    <w:p w:rsidR="00EE1AA2" w:rsidRPr="00924682" w:rsidRDefault="00EE1AA2" w:rsidP="00EE1AA2">
      <w:pPr>
        <w:ind w:left="284"/>
        <w:jc w:val="center"/>
        <w:rPr>
          <w:u w:val="single"/>
        </w:rPr>
      </w:pPr>
      <w:r w:rsidRPr="00924682">
        <w:rPr>
          <w:u w:val="single"/>
        </w:rPr>
        <w:t xml:space="preserve">Resumen emisiones kg CO2 </w:t>
      </w:r>
      <w:proofErr w:type="spellStart"/>
      <w:r w:rsidRPr="00924682">
        <w:rPr>
          <w:u w:val="single"/>
        </w:rPr>
        <w:t>eq</w:t>
      </w:r>
      <w:proofErr w:type="spellEnd"/>
      <w:r w:rsidRPr="00924682">
        <w:rPr>
          <w:u w:val="single"/>
        </w:rPr>
        <w:t xml:space="preserve"> anual, </w:t>
      </w:r>
      <w:r w:rsidRPr="00924682">
        <w:rPr>
          <w:b/>
          <w:u w:val="single"/>
        </w:rPr>
        <w:t>edificio rectoría</w:t>
      </w:r>
    </w:p>
    <w:p w:rsidR="00E07416" w:rsidRPr="00E07416" w:rsidRDefault="00E07416" w:rsidP="00EE1AA2">
      <w:pPr>
        <w:ind w:left="284"/>
        <w:jc w:val="center"/>
        <w:rPr>
          <w:u w:val="single"/>
        </w:rPr>
      </w:pPr>
    </w:p>
    <w:tbl>
      <w:tblPr>
        <w:tblStyle w:val="Tablaconcuadrcula"/>
        <w:tblW w:w="0" w:type="auto"/>
        <w:tblInd w:w="284" w:type="dxa"/>
        <w:tblLook w:val="04A0"/>
      </w:tblPr>
      <w:tblGrid>
        <w:gridCol w:w="4385"/>
        <w:gridCol w:w="4385"/>
      </w:tblGrid>
      <w:tr w:rsidR="00EE1AA2" w:rsidRPr="008D7AA6" w:rsidTr="00E07416">
        <w:tc>
          <w:tcPr>
            <w:tcW w:w="4385" w:type="dxa"/>
          </w:tcPr>
          <w:p w:rsidR="00EE1AA2" w:rsidRPr="008D7AA6" w:rsidRDefault="008D7AA6" w:rsidP="008D7AA6">
            <w:pPr>
              <w:jc w:val="center"/>
              <w:rPr>
                <w:b/>
              </w:rPr>
            </w:pPr>
            <w:r w:rsidRPr="008D7AA6">
              <w:rPr>
                <w:b/>
              </w:rPr>
              <w:t>Partida</w:t>
            </w:r>
          </w:p>
        </w:tc>
        <w:tc>
          <w:tcPr>
            <w:tcW w:w="4385" w:type="dxa"/>
          </w:tcPr>
          <w:p w:rsidR="00EE1AA2" w:rsidRPr="008D7AA6" w:rsidRDefault="008D7AA6" w:rsidP="008D7AA6">
            <w:pPr>
              <w:jc w:val="center"/>
              <w:rPr>
                <w:b/>
              </w:rPr>
            </w:pPr>
            <w:r w:rsidRPr="008D7AA6">
              <w:rPr>
                <w:b/>
              </w:rPr>
              <w:t>Aporte anual</w:t>
            </w:r>
            <w:r w:rsidRPr="008D7AA6">
              <w:rPr>
                <w:b/>
                <w:sz w:val="20"/>
                <w:szCs w:val="20"/>
              </w:rPr>
              <w:t xml:space="preserve"> en Kg CO2 </w:t>
            </w:r>
            <w:proofErr w:type="spellStart"/>
            <w:r w:rsidRPr="008D7AA6">
              <w:rPr>
                <w:b/>
                <w:sz w:val="20"/>
                <w:szCs w:val="20"/>
              </w:rPr>
              <w:t>eq</w:t>
            </w:r>
            <w:proofErr w:type="spellEnd"/>
          </w:p>
        </w:tc>
      </w:tr>
      <w:tr w:rsidR="00EE1AA2" w:rsidRPr="00AE27A4" w:rsidTr="00E07416">
        <w:tc>
          <w:tcPr>
            <w:tcW w:w="4385" w:type="dxa"/>
          </w:tcPr>
          <w:p w:rsidR="00EE1AA2" w:rsidRPr="008D7AA6" w:rsidRDefault="008D7AA6" w:rsidP="008D7AA6">
            <w:r>
              <w:t>A</w:t>
            </w:r>
            <w:r w:rsidR="00EE1AA2" w:rsidRPr="008D7AA6">
              <w:t xml:space="preserve">mpolletas Corrientes </w:t>
            </w:r>
          </w:p>
        </w:tc>
        <w:tc>
          <w:tcPr>
            <w:tcW w:w="4385" w:type="dxa"/>
          </w:tcPr>
          <w:p w:rsidR="00EE1AA2" w:rsidRPr="008D7AA6" w:rsidRDefault="00EE1AA2" w:rsidP="00214B1E">
            <w:pPr>
              <w:jc w:val="both"/>
              <w:rPr>
                <w:lang w:val="en-US"/>
              </w:rPr>
            </w:pPr>
            <w:r w:rsidRPr="008D7AA6">
              <w:rPr>
                <w:lang w:val="en-US"/>
              </w:rPr>
              <w:t xml:space="preserve">1.362,3 kg CO2 </w:t>
            </w:r>
            <w:proofErr w:type="spellStart"/>
            <w:r w:rsidRPr="008D7AA6">
              <w:rPr>
                <w:lang w:val="en-US"/>
              </w:rPr>
              <w:t>eq</w:t>
            </w:r>
            <w:proofErr w:type="spellEnd"/>
            <w:r w:rsidRPr="008D7AA6">
              <w:rPr>
                <w:lang w:val="en-US"/>
              </w:rPr>
              <w:t xml:space="preserve"> o 1,36 tons CO2 eq.</w:t>
            </w:r>
          </w:p>
        </w:tc>
      </w:tr>
      <w:tr w:rsidR="00EE1AA2" w:rsidRPr="00AE27A4" w:rsidTr="00E07416">
        <w:tc>
          <w:tcPr>
            <w:tcW w:w="4385" w:type="dxa"/>
          </w:tcPr>
          <w:p w:rsidR="00EE1AA2" w:rsidRPr="008D7AA6" w:rsidRDefault="008D7AA6" w:rsidP="008D7AA6">
            <w:r>
              <w:t>T</w:t>
            </w:r>
            <w:r w:rsidR="00EE1AA2" w:rsidRPr="008D7AA6">
              <w:t xml:space="preserve">ubos fluorescentes </w:t>
            </w:r>
          </w:p>
        </w:tc>
        <w:tc>
          <w:tcPr>
            <w:tcW w:w="4385" w:type="dxa"/>
          </w:tcPr>
          <w:p w:rsidR="00EE1AA2" w:rsidRPr="008D7AA6" w:rsidRDefault="00EE1AA2" w:rsidP="00214B1E">
            <w:pPr>
              <w:rPr>
                <w:lang w:val="en-US"/>
              </w:rPr>
            </w:pPr>
            <w:r w:rsidRPr="00AE27A4">
              <w:rPr>
                <w:lang w:val="en-US"/>
              </w:rPr>
              <w:t xml:space="preserve"> </w:t>
            </w:r>
            <w:r w:rsidRPr="008D7AA6">
              <w:rPr>
                <w:lang w:val="en-US"/>
              </w:rPr>
              <w:t xml:space="preserve">2.725,4 kg CO2 </w:t>
            </w:r>
            <w:proofErr w:type="spellStart"/>
            <w:r w:rsidRPr="008D7AA6">
              <w:rPr>
                <w:lang w:val="en-US"/>
              </w:rPr>
              <w:t>eq</w:t>
            </w:r>
            <w:proofErr w:type="spellEnd"/>
            <w:r w:rsidRPr="008D7AA6">
              <w:rPr>
                <w:lang w:val="en-US"/>
              </w:rPr>
              <w:t xml:space="preserve"> o 2,73 tons CO” eq.</w:t>
            </w:r>
          </w:p>
        </w:tc>
      </w:tr>
      <w:tr w:rsidR="00EE1AA2" w:rsidRPr="00AE27A4" w:rsidTr="00E07416">
        <w:tc>
          <w:tcPr>
            <w:tcW w:w="4385" w:type="dxa"/>
          </w:tcPr>
          <w:p w:rsidR="00EE1AA2" w:rsidRPr="008D7AA6" w:rsidRDefault="00EE1AA2" w:rsidP="008D7AA6">
            <w:r w:rsidRPr="008D7AA6">
              <w:t xml:space="preserve">Ampolletas bajo consumo </w:t>
            </w:r>
          </w:p>
        </w:tc>
        <w:tc>
          <w:tcPr>
            <w:tcW w:w="4385" w:type="dxa"/>
          </w:tcPr>
          <w:p w:rsidR="00EE1AA2" w:rsidRPr="008D7AA6" w:rsidRDefault="00EE1AA2" w:rsidP="00214B1E">
            <w:pPr>
              <w:rPr>
                <w:lang w:val="en-US"/>
              </w:rPr>
            </w:pPr>
            <w:r w:rsidRPr="008D7AA6">
              <w:rPr>
                <w:lang w:val="en-US"/>
              </w:rPr>
              <w:t xml:space="preserve">145,7 kg CO2 </w:t>
            </w:r>
            <w:proofErr w:type="spellStart"/>
            <w:r w:rsidRPr="008D7AA6">
              <w:rPr>
                <w:lang w:val="en-US"/>
              </w:rPr>
              <w:t>eq</w:t>
            </w:r>
            <w:proofErr w:type="spellEnd"/>
            <w:r w:rsidRPr="008D7AA6">
              <w:rPr>
                <w:lang w:val="en-US"/>
              </w:rPr>
              <w:t xml:space="preserve"> o 0,15 tons CO” eq.</w:t>
            </w:r>
          </w:p>
        </w:tc>
      </w:tr>
      <w:tr w:rsidR="00EE1AA2" w:rsidRPr="00AE27A4" w:rsidTr="00E07416">
        <w:tc>
          <w:tcPr>
            <w:tcW w:w="4385" w:type="dxa"/>
          </w:tcPr>
          <w:p w:rsidR="00EE1AA2" w:rsidRPr="008D7AA6" w:rsidRDefault="008D7AA6" w:rsidP="008D7AA6">
            <w:r>
              <w:t>E</w:t>
            </w:r>
            <w:r w:rsidR="00EE1AA2" w:rsidRPr="008D7AA6">
              <w:t xml:space="preserve">stufa eléctrica </w:t>
            </w:r>
          </w:p>
        </w:tc>
        <w:tc>
          <w:tcPr>
            <w:tcW w:w="4385" w:type="dxa"/>
          </w:tcPr>
          <w:p w:rsidR="00EE1AA2" w:rsidRPr="008D7AA6" w:rsidRDefault="00EE1AA2" w:rsidP="00214B1E">
            <w:pPr>
              <w:rPr>
                <w:lang w:val="en-US"/>
              </w:rPr>
            </w:pPr>
            <w:r w:rsidRPr="008D7AA6">
              <w:rPr>
                <w:lang w:val="en-US"/>
              </w:rPr>
              <w:t xml:space="preserve">6.475 kg CO2 </w:t>
            </w:r>
            <w:proofErr w:type="spellStart"/>
            <w:r w:rsidRPr="008D7AA6">
              <w:rPr>
                <w:lang w:val="en-US"/>
              </w:rPr>
              <w:t>eq</w:t>
            </w:r>
            <w:proofErr w:type="spellEnd"/>
            <w:r w:rsidRPr="008D7AA6">
              <w:rPr>
                <w:lang w:val="en-US"/>
              </w:rPr>
              <w:t xml:space="preserve"> o 6,5 tons CO eq.</w:t>
            </w:r>
          </w:p>
        </w:tc>
      </w:tr>
      <w:tr w:rsidR="00214B1E" w:rsidRPr="00214B1E" w:rsidTr="00E07416">
        <w:tc>
          <w:tcPr>
            <w:tcW w:w="4385" w:type="dxa"/>
          </w:tcPr>
          <w:p w:rsidR="00214B1E" w:rsidRPr="00214B1E" w:rsidRDefault="00214B1E" w:rsidP="00214B1E">
            <w:r w:rsidRPr="00214B1E">
              <w:t xml:space="preserve">Aporte anual acondicionador de aire Kg CO2 </w:t>
            </w:r>
            <w:proofErr w:type="spellStart"/>
            <w:r w:rsidRPr="00214B1E">
              <w:t>eq</w:t>
            </w:r>
            <w:proofErr w:type="spellEnd"/>
          </w:p>
        </w:tc>
        <w:tc>
          <w:tcPr>
            <w:tcW w:w="4385" w:type="dxa"/>
          </w:tcPr>
          <w:p w:rsidR="00214B1E" w:rsidRPr="00214B1E" w:rsidRDefault="00214B1E" w:rsidP="00214B1E">
            <w:pPr>
              <w:ind w:left="-43"/>
              <w:rPr>
                <w:lang w:val="en-US"/>
              </w:rPr>
            </w:pPr>
            <w:r w:rsidRPr="00214B1E">
              <w:rPr>
                <w:lang w:val="en-US"/>
              </w:rPr>
              <w:t xml:space="preserve">1.854,9 kg CO2 </w:t>
            </w:r>
            <w:proofErr w:type="spellStart"/>
            <w:r w:rsidRPr="00214B1E">
              <w:rPr>
                <w:lang w:val="en-US"/>
              </w:rPr>
              <w:t>eq</w:t>
            </w:r>
            <w:proofErr w:type="spellEnd"/>
            <w:r w:rsidRPr="00214B1E">
              <w:rPr>
                <w:lang w:val="en-US"/>
              </w:rPr>
              <w:t xml:space="preserve"> o 1,86 tons CO” eq.</w:t>
            </w:r>
          </w:p>
        </w:tc>
      </w:tr>
      <w:tr w:rsidR="00EE1AA2" w:rsidRPr="00AE27A4" w:rsidTr="00E07416">
        <w:tc>
          <w:tcPr>
            <w:tcW w:w="4385" w:type="dxa"/>
          </w:tcPr>
          <w:p w:rsidR="00EE1AA2" w:rsidRPr="008D7AA6" w:rsidRDefault="008D7AA6" w:rsidP="008D7AA6">
            <w:r>
              <w:t>E</w:t>
            </w:r>
            <w:r w:rsidR="00EE1AA2" w:rsidRPr="008D7AA6">
              <w:t xml:space="preserve">stufa gas </w:t>
            </w:r>
          </w:p>
        </w:tc>
        <w:tc>
          <w:tcPr>
            <w:tcW w:w="4385" w:type="dxa"/>
          </w:tcPr>
          <w:p w:rsidR="00EE1AA2" w:rsidRPr="008D7AA6" w:rsidRDefault="00EE1AA2" w:rsidP="00214B1E">
            <w:pPr>
              <w:rPr>
                <w:lang w:val="en-US"/>
              </w:rPr>
            </w:pPr>
            <w:r w:rsidRPr="008D7AA6">
              <w:rPr>
                <w:lang w:val="en-US"/>
              </w:rPr>
              <w:t xml:space="preserve">5.477,8 kg CO2 </w:t>
            </w:r>
            <w:proofErr w:type="spellStart"/>
            <w:r w:rsidRPr="008D7AA6">
              <w:rPr>
                <w:lang w:val="en-US"/>
              </w:rPr>
              <w:t>eq</w:t>
            </w:r>
            <w:proofErr w:type="spellEnd"/>
            <w:r w:rsidRPr="008D7AA6">
              <w:rPr>
                <w:lang w:val="en-US"/>
              </w:rPr>
              <w:t xml:space="preserve"> o 5,5 tons CO </w:t>
            </w:r>
            <w:proofErr w:type="spellStart"/>
            <w:r w:rsidRPr="008D7AA6">
              <w:rPr>
                <w:lang w:val="en-US"/>
              </w:rPr>
              <w:t>eq</w:t>
            </w:r>
            <w:proofErr w:type="spellEnd"/>
          </w:p>
        </w:tc>
      </w:tr>
      <w:tr w:rsidR="008D7AA6" w:rsidRPr="00AE27A4" w:rsidTr="00E07416">
        <w:tc>
          <w:tcPr>
            <w:tcW w:w="4385" w:type="dxa"/>
          </w:tcPr>
          <w:p w:rsidR="008D7AA6" w:rsidRPr="008D7AA6" w:rsidRDefault="008D7AA6" w:rsidP="00214B1E">
            <w:r w:rsidRPr="008D7AA6">
              <w:t xml:space="preserve">Computadores en Kg CO2 </w:t>
            </w:r>
            <w:proofErr w:type="spellStart"/>
            <w:r w:rsidRPr="008D7AA6">
              <w:t>eq</w:t>
            </w:r>
            <w:proofErr w:type="spellEnd"/>
          </w:p>
        </w:tc>
        <w:tc>
          <w:tcPr>
            <w:tcW w:w="4385" w:type="dxa"/>
          </w:tcPr>
          <w:p w:rsidR="008D7AA6" w:rsidRPr="008D7AA6" w:rsidRDefault="008D7AA6" w:rsidP="00214B1E">
            <w:pPr>
              <w:rPr>
                <w:lang w:val="en-US"/>
              </w:rPr>
            </w:pPr>
            <w:r w:rsidRPr="008D7AA6">
              <w:rPr>
                <w:rFonts w:ascii="Calibri" w:hAnsi="Calibri" w:cs="Calibri"/>
                <w:bCs/>
                <w:color w:val="000000"/>
                <w:lang w:val="en-US"/>
              </w:rPr>
              <w:t xml:space="preserve">6.632,01  </w:t>
            </w:r>
            <w:r w:rsidRPr="008D7AA6">
              <w:rPr>
                <w:lang w:val="en-US"/>
              </w:rPr>
              <w:t xml:space="preserve">kg CO2 </w:t>
            </w:r>
            <w:proofErr w:type="spellStart"/>
            <w:r w:rsidRPr="008D7AA6">
              <w:rPr>
                <w:lang w:val="en-US"/>
              </w:rPr>
              <w:t>eq</w:t>
            </w:r>
            <w:proofErr w:type="spellEnd"/>
            <w:r w:rsidRPr="008D7AA6">
              <w:rPr>
                <w:lang w:val="en-US"/>
              </w:rPr>
              <w:t xml:space="preserve"> o 6,63 tons CO </w:t>
            </w:r>
            <w:proofErr w:type="spellStart"/>
            <w:r w:rsidRPr="008D7AA6">
              <w:rPr>
                <w:lang w:val="en-US"/>
              </w:rPr>
              <w:t>eq</w:t>
            </w:r>
            <w:proofErr w:type="spellEnd"/>
          </w:p>
        </w:tc>
      </w:tr>
      <w:tr w:rsidR="008D7AA6" w:rsidRPr="00AE27A4" w:rsidTr="00E07416">
        <w:tc>
          <w:tcPr>
            <w:tcW w:w="4385" w:type="dxa"/>
          </w:tcPr>
          <w:p w:rsidR="008D7AA6" w:rsidRPr="008D7AA6" w:rsidRDefault="008D7AA6" w:rsidP="008D7AA6">
            <w:pPr>
              <w:jc w:val="both"/>
            </w:pPr>
            <w:r w:rsidRPr="008D7AA6">
              <w:t xml:space="preserve">Aporte anual periféricos en Kg CO2 </w:t>
            </w:r>
            <w:proofErr w:type="spellStart"/>
            <w:r w:rsidRPr="008D7AA6">
              <w:t>eq</w:t>
            </w:r>
            <w:proofErr w:type="spellEnd"/>
          </w:p>
        </w:tc>
        <w:tc>
          <w:tcPr>
            <w:tcW w:w="4385" w:type="dxa"/>
          </w:tcPr>
          <w:p w:rsidR="008D7AA6" w:rsidRPr="008D7AA6" w:rsidRDefault="008D7AA6" w:rsidP="00214B1E">
            <w:pPr>
              <w:rPr>
                <w:lang w:val="en-US"/>
              </w:rPr>
            </w:pPr>
            <w:r w:rsidRPr="008D7AA6">
              <w:rPr>
                <w:rFonts w:ascii="Calibri" w:hAnsi="Calibri" w:cs="Calibri"/>
                <w:bCs/>
                <w:color w:val="000000"/>
                <w:lang w:val="en-US"/>
              </w:rPr>
              <w:t xml:space="preserve">0,0  </w:t>
            </w:r>
            <w:r w:rsidRPr="008D7AA6">
              <w:rPr>
                <w:lang w:val="en-US"/>
              </w:rPr>
              <w:t xml:space="preserve">kg CO2 </w:t>
            </w:r>
            <w:proofErr w:type="spellStart"/>
            <w:r w:rsidRPr="008D7AA6">
              <w:rPr>
                <w:lang w:val="en-US"/>
              </w:rPr>
              <w:t>eq</w:t>
            </w:r>
            <w:proofErr w:type="spellEnd"/>
            <w:r w:rsidRPr="008D7AA6">
              <w:rPr>
                <w:lang w:val="en-US"/>
              </w:rPr>
              <w:t xml:space="preserve"> o 0,0 tons CO </w:t>
            </w:r>
            <w:proofErr w:type="spellStart"/>
            <w:r w:rsidRPr="008D7AA6">
              <w:rPr>
                <w:lang w:val="en-US"/>
              </w:rPr>
              <w:t>eq</w:t>
            </w:r>
            <w:proofErr w:type="spellEnd"/>
          </w:p>
        </w:tc>
      </w:tr>
      <w:tr w:rsidR="008D7AA6" w:rsidRPr="00647D2B" w:rsidTr="00E07416">
        <w:tc>
          <w:tcPr>
            <w:tcW w:w="4385" w:type="dxa"/>
          </w:tcPr>
          <w:p w:rsidR="008D7AA6" w:rsidRPr="00647D2B" w:rsidRDefault="008D7AA6" w:rsidP="008D7AA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47D2B">
              <w:rPr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4385" w:type="dxa"/>
          </w:tcPr>
          <w:p w:rsidR="008D7AA6" w:rsidRPr="00647D2B" w:rsidRDefault="00214B1E" w:rsidP="00214B1E">
            <w:pPr>
              <w:rPr>
                <w:sz w:val="24"/>
                <w:szCs w:val="24"/>
                <w:lang w:val="en-US"/>
              </w:rPr>
            </w:pPr>
            <w:r w:rsidRPr="00647D2B">
              <w:rPr>
                <w:b/>
                <w:sz w:val="24"/>
                <w:szCs w:val="24"/>
                <w:lang w:val="en-US"/>
              </w:rPr>
              <w:t>19</w:t>
            </w:r>
            <w:r w:rsidR="008D7AA6" w:rsidRPr="00647D2B">
              <w:rPr>
                <w:b/>
                <w:sz w:val="24"/>
                <w:szCs w:val="24"/>
                <w:lang w:val="en-US"/>
              </w:rPr>
              <w:t>.</w:t>
            </w:r>
            <w:r w:rsidRPr="00647D2B">
              <w:rPr>
                <w:b/>
                <w:sz w:val="24"/>
                <w:szCs w:val="24"/>
                <w:lang w:val="en-US"/>
              </w:rPr>
              <w:t>196</w:t>
            </w:r>
            <w:r w:rsidR="008D7AA6" w:rsidRPr="00647D2B">
              <w:rPr>
                <w:b/>
                <w:sz w:val="24"/>
                <w:szCs w:val="24"/>
                <w:lang w:val="en-US"/>
              </w:rPr>
              <w:t>,</w:t>
            </w:r>
            <w:r w:rsidRPr="00647D2B">
              <w:rPr>
                <w:b/>
                <w:sz w:val="24"/>
                <w:szCs w:val="24"/>
                <w:lang w:val="en-US"/>
              </w:rPr>
              <w:t>1</w:t>
            </w:r>
            <w:r w:rsidR="008D7AA6" w:rsidRPr="00647D2B">
              <w:rPr>
                <w:b/>
                <w:sz w:val="24"/>
                <w:szCs w:val="24"/>
                <w:lang w:val="en-US"/>
              </w:rPr>
              <w:t xml:space="preserve"> kg</w:t>
            </w:r>
            <w:r w:rsidR="008D7AA6" w:rsidRPr="00647D2B">
              <w:rPr>
                <w:sz w:val="24"/>
                <w:szCs w:val="24"/>
                <w:lang w:val="en-US"/>
              </w:rPr>
              <w:t xml:space="preserve"> CO2 </w:t>
            </w:r>
            <w:proofErr w:type="spellStart"/>
            <w:r w:rsidR="008D7AA6" w:rsidRPr="00647D2B">
              <w:rPr>
                <w:sz w:val="24"/>
                <w:szCs w:val="24"/>
                <w:lang w:val="en-US"/>
              </w:rPr>
              <w:t>eq</w:t>
            </w:r>
            <w:proofErr w:type="spellEnd"/>
            <w:r w:rsidR="008D7AA6" w:rsidRPr="00647D2B">
              <w:rPr>
                <w:sz w:val="24"/>
                <w:szCs w:val="24"/>
                <w:lang w:val="en-US"/>
              </w:rPr>
              <w:t xml:space="preserve">  </w:t>
            </w:r>
            <w:r w:rsidR="008D7AA6" w:rsidRPr="00647D2B">
              <w:rPr>
                <w:b/>
                <w:sz w:val="24"/>
                <w:szCs w:val="24"/>
                <w:lang w:val="en-US"/>
              </w:rPr>
              <w:t>ó 1</w:t>
            </w:r>
            <w:r w:rsidRPr="00647D2B">
              <w:rPr>
                <w:b/>
                <w:sz w:val="24"/>
                <w:szCs w:val="24"/>
                <w:lang w:val="en-US"/>
              </w:rPr>
              <w:t>9</w:t>
            </w:r>
            <w:r w:rsidR="008D7AA6" w:rsidRPr="00647D2B">
              <w:rPr>
                <w:b/>
                <w:sz w:val="24"/>
                <w:szCs w:val="24"/>
                <w:lang w:val="en-US"/>
              </w:rPr>
              <w:t>,</w:t>
            </w:r>
            <w:r w:rsidRPr="00647D2B">
              <w:rPr>
                <w:b/>
                <w:sz w:val="24"/>
                <w:szCs w:val="24"/>
                <w:lang w:val="en-US"/>
              </w:rPr>
              <w:t>19</w:t>
            </w:r>
            <w:r w:rsidR="008D7AA6" w:rsidRPr="00647D2B">
              <w:rPr>
                <w:sz w:val="24"/>
                <w:szCs w:val="24"/>
                <w:lang w:val="en-US"/>
              </w:rPr>
              <w:t xml:space="preserve"> </w:t>
            </w:r>
            <w:r w:rsidR="008D7AA6" w:rsidRPr="00647D2B">
              <w:rPr>
                <w:b/>
                <w:sz w:val="24"/>
                <w:szCs w:val="24"/>
                <w:lang w:val="en-US"/>
              </w:rPr>
              <w:t>tons</w:t>
            </w:r>
            <w:r w:rsidR="008D7AA6" w:rsidRPr="00647D2B">
              <w:rPr>
                <w:sz w:val="24"/>
                <w:szCs w:val="24"/>
                <w:lang w:val="en-US"/>
              </w:rPr>
              <w:t xml:space="preserve"> CO2 eq.</w:t>
            </w:r>
          </w:p>
        </w:tc>
      </w:tr>
    </w:tbl>
    <w:p w:rsidR="008D7AA6" w:rsidRPr="008D7AA6" w:rsidRDefault="008D7AA6" w:rsidP="008D7AA6">
      <w:pPr>
        <w:ind w:left="284"/>
        <w:rPr>
          <w:sz w:val="16"/>
          <w:szCs w:val="16"/>
        </w:rPr>
      </w:pPr>
      <w:r w:rsidRPr="00AE27A4">
        <w:rPr>
          <w:lang w:val="en-US"/>
        </w:rPr>
        <w:t xml:space="preserve">     </w:t>
      </w:r>
      <w:r w:rsidRPr="008D7AA6">
        <w:rPr>
          <w:sz w:val="16"/>
          <w:szCs w:val="16"/>
        </w:rPr>
        <w:t xml:space="preserve">Fuente: elaboración propia en base información proporcionada por UMCE </w:t>
      </w:r>
    </w:p>
    <w:p w:rsidR="00EE1AA2" w:rsidRPr="008D7AA6" w:rsidRDefault="00EE1AA2" w:rsidP="001F62A2">
      <w:pPr>
        <w:ind w:left="284"/>
      </w:pPr>
    </w:p>
    <w:p w:rsidR="00EE1AA2" w:rsidRPr="008D7AA6" w:rsidRDefault="00EE1AA2" w:rsidP="001F62A2">
      <w:pPr>
        <w:ind w:left="284"/>
      </w:pPr>
    </w:p>
    <w:p w:rsidR="00EE1AA2" w:rsidRPr="008D7AA6" w:rsidRDefault="00EE1AA2" w:rsidP="001F62A2">
      <w:pPr>
        <w:ind w:left="284"/>
      </w:pPr>
    </w:p>
    <w:p w:rsidR="00EE1AA2" w:rsidRPr="008D7AA6" w:rsidRDefault="00EE1AA2" w:rsidP="001F62A2">
      <w:pPr>
        <w:ind w:left="284"/>
      </w:pPr>
    </w:p>
    <w:p w:rsidR="005D15B9" w:rsidRDefault="005D15B9" w:rsidP="001F62A2">
      <w:pPr>
        <w:ind w:left="284"/>
      </w:pPr>
    </w:p>
    <w:p w:rsidR="00AF1066" w:rsidRDefault="00AF1066" w:rsidP="001F62A2">
      <w:pPr>
        <w:ind w:left="284"/>
      </w:pPr>
    </w:p>
    <w:p w:rsidR="00E07416" w:rsidRPr="00227E5E" w:rsidRDefault="00E07416" w:rsidP="00E07416">
      <w:pPr>
        <w:pStyle w:val="Prrafodelista"/>
        <w:numPr>
          <w:ilvl w:val="0"/>
          <w:numId w:val="8"/>
        </w:numPr>
        <w:jc w:val="both"/>
        <w:rPr>
          <w:u w:val="single"/>
        </w:rPr>
      </w:pPr>
      <w:r w:rsidRPr="00227E5E">
        <w:rPr>
          <w:u w:val="single"/>
        </w:rPr>
        <w:t xml:space="preserve">Caracterización energética edificio de </w:t>
      </w:r>
      <w:r>
        <w:rPr>
          <w:u w:val="single"/>
        </w:rPr>
        <w:t>Ciencias.</w:t>
      </w:r>
    </w:p>
    <w:p w:rsidR="00883095" w:rsidRDefault="00883095" w:rsidP="00E07416">
      <w:pPr>
        <w:pStyle w:val="Prrafodelista"/>
        <w:ind w:left="360"/>
      </w:pPr>
    </w:p>
    <w:p w:rsidR="008D7AA6" w:rsidRDefault="008D7AA6" w:rsidP="008D7AA6">
      <w:pPr>
        <w:pStyle w:val="Prrafodelista"/>
        <w:ind w:left="360"/>
      </w:pPr>
    </w:p>
    <w:p w:rsidR="00345050" w:rsidRDefault="00345050" w:rsidP="00345050">
      <w:pPr>
        <w:jc w:val="center"/>
      </w:pPr>
      <w:r>
        <w:t>Cuadro N° 4</w:t>
      </w:r>
    </w:p>
    <w:p w:rsidR="00345050" w:rsidRDefault="00345050" w:rsidP="00345050">
      <w:pPr>
        <w:jc w:val="center"/>
      </w:pPr>
      <w:r>
        <w:t>Caracterización energética del edificio de Ciencias</w:t>
      </w:r>
    </w:p>
    <w:p w:rsidR="00883095" w:rsidRDefault="00883095" w:rsidP="001F62A2">
      <w:pPr>
        <w:ind w:left="284"/>
      </w:pPr>
    </w:p>
    <w:tbl>
      <w:tblPr>
        <w:tblStyle w:val="Tablaconcuadrcula"/>
        <w:tblW w:w="0" w:type="auto"/>
        <w:tblInd w:w="499" w:type="dxa"/>
        <w:tblLook w:val="04A0"/>
      </w:tblPr>
      <w:tblGrid>
        <w:gridCol w:w="3295"/>
        <w:gridCol w:w="2630"/>
        <w:gridCol w:w="2630"/>
      </w:tblGrid>
      <w:tr w:rsidR="00883095" w:rsidRPr="00E040B5" w:rsidTr="00A16192">
        <w:tc>
          <w:tcPr>
            <w:tcW w:w="8555" w:type="dxa"/>
            <w:gridSpan w:val="3"/>
          </w:tcPr>
          <w:p w:rsidR="00883095" w:rsidRPr="00E040B5" w:rsidRDefault="00883095" w:rsidP="00A1619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Edificio Ciencias</w:t>
            </w:r>
          </w:p>
        </w:tc>
      </w:tr>
      <w:tr w:rsidR="00026625" w:rsidRPr="00E040B5" w:rsidTr="00214B1E">
        <w:tc>
          <w:tcPr>
            <w:tcW w:w="3295" w:type="dxa"/>
          </w:tcPr>
          <w:p w:rsidR="00026625" w:rsidRPr="00E040B5" w:rsidRDefault="00026625" w:rsidP="00A16192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Superficie total construida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(m2)</w:t>
            </w:r>
          </w:p>
        </w:tc>
        <w:tc>
          <w:tcPr>
            <w:tcW w:w="2630" w:type="dxa"/>
          </w:tcPr>
          <w:p w:rsidR="00026625" w:rsidRPr="00E040B5" w:rsidRDefault="00026625" w:rsidP="002D4EC5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1.82,6</w:t>
            </w:r>
          </w:p>
        </w:tc>
        <w:tc>
          <w:tcPr>
            <w:tcW w:w="2630" w:type="dxa"/>
          </w:tcPr>
          <w:p w:rsidR="00026625" w:rsidRPr="00E040B5" w:rsidRDefault="00026625" w:rsidP="0002662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1.82,6</w:t>
            </w:r>
          </w:p>
        </w:tc>
      </w:tr>
      <w:tr w:rsidR="00883095" w:rsidRPr="00E040B5" w:rsidTr="00A16192">
        <w:tc>
          <w:tcPr>
            <w:tcW w:w="3295" w:type="dxa"/>
            <w:vMerge w:val="restart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Distribución</w:t>
            </w:r>
          </w:p>
        </w:tc>
        <w:tc>
          <w:tcPr>
            <w:tcW w:w="2630" w:type="dxa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N° de salas</w:t>
            </w:r>
          </w:p>
        </w:tc>
        <w:tc>
          <w:tcPr>
            <w:tcW w:w="2630" w:type="dxa"/>
          </w:tcPr>
          <w:p w:rsidR="00AE27A4" w:rsidRPr="00E040B5" w:rsidRDefault="00AE27A4" w:rsidP="0002662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7</w:t>
            </w:r>
          </w:p>
        </w:tc>
      </w:tr>
      <w:tr w:rsidR="00883095" w:rsidRPr="00E040B5" w:rsidTr="00A16192">
        <w:tc>
          <w:tcPr>
            <w:tcW w:w="3295" w:type="dxa"/>
            <w:vMerge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N° de oficinas</w:t>
            </w:r>
          </w:p>
        </w:tc>
        <w:tc>
          <w:tcPr>
            <w:tcW w:w="2630" w:type="dxa"/>
          </w:tcPr>
          <w:p w:rsidR="00883095" w:rsidRPr="00E040B5" w:rsidRDefault="00AE27A4" w:rsidP="0002662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</w:p>
        </w:tc>
      </w:tr>
      <w:tr w:rsidR="00883095" w:rsidRPr="00E040B5" w:rsidTr="00A16192">
        <w:tc>
          <w:tcPr>
            <w:tcW w:w="3295" w:type="dxa"/>
            <w:vMerge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N° de baños</w:t>
            </w:r>
          </w:p>
        </w:tc>
        <w:tc>
          <w:tcPr>
            <w:tcW w:w="2630" w:type="dxa"/>
          </w:tcPr>
          <w:p w:rsidR="00883095" w:rsidRPr="00E040B5" w:rsidRDefault="00AE27A4" w:rsidP="0002662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4</w:t>
            </w:r>
          </w:p>
        </w:tc>
      </w:tr>
      <w:tr w:rsidR="00883095" w:rsidRPr="00E040B5" w:rsidTr="00A16192">
        <w:tc>
          <w:tcPr>
            <w:tcW w:w="3295" w:type="dxa"/>
            <w:vMerge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N° recintos comunes</w:t>
            </w:r>
          </w:p>
        </w:tc>
        <w:tc>
          <w:tcPr>
            <w:tcW w:w="2630" w:type="dxa"/>
          </w:tcPr>
          <w:p w:rsidR="00883095" w:rsidRPr="00E040B5" w:rsidRDefault="00AE27A4" w:rsidP="0002662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13</w:t>
            </w:r>
          </w:p>
        </w:tc>
      </w:tr>
      <w:tr w:rsidR="00883095" w:rsidRPr="00E040B5" w:rsidTr="00A16192">
        <w:tc>
          <w:tcPr>
            <w:tcW w:w="3295" w:type="dxa"/>
            <w:vMerge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N° laboratorios</w:t>
            </w:r>
          </w:p>
        </w:tc>
        <w:tc>
          <w:tcPr>
            <w:tcW w:w="2630" w:type="dxa"/>
          </w:tcPr>
          <w:p w:rsidR="00883095" w:rsidRPr="00E040B5" w:rsidRDefault="00AE27A4" w:rsidP="0002662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13</w:t>
            </w:r>
          </w:p>
        </w:tc>
      </w:tr>
      <w:tr w:rsidR="00883095" w:rsidRPr="00E040B5" w:rsidTr="00A16192">
        <w:tc>
          <w:tcPr>
            <w:tcW w:w="3295" w:type="dxa"/>
            <w:vMerge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Otras dependencias, especificar</w:t>
            </w:r>
          </w:p>
        </w:tc>
        <w:tc>
          <w:tcPr>
            <w:tcW w:w="2630" w:type="dxa"/>
          </w:tcPr>
          <w:p w:rsidR="00883095" w:rsidRPr="00E040B5" w:rsidRDefault="00883095" w:rsidP="0002662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D1074" w:rsidRPr="00E040B5" w:rsidTr="00A16192">
        <w:tc>
          <w:tcPr>
            <w:tcW w:w="3295" w:type="dxa"/>
          </w:tcPr>
          <w:p w:rsidR="009D1074" w:rsidRPr="00E040B5" w:rsidRDefault="009D1074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</w:tcPr>
          <w:p w:rsidR="009D1074" w:rsidRPr="00E040B5" w:rsidRDefault="009D1074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</w:tcPr>
          <w:p w:rsidR="009D1074" w:rsidRPr="00E040B5" w:rsidRDefault="009D1074" w:rsidP="0002662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883095" w:rsidRPr="00E040B5" w:rsidTr="00A16192">
        <w:tc>
          <w:tcPr>
            <w:tcW w:w="3295" w:type="dxa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¿Puede establecer el % que ocupa cada uno de los recintos anteriores</w:t>
            </w:r>
          </w:p>
        </w:tc>
        <w:tc>
          <w:tcPr>
            <w:tcW w:w="5260" w:type="dxa"/>
            <w:gridSpan w:val="2"/>
          </w:tcPr>
          <w:p w:rsidR="00883095" w:rsidRPr="00E040B5" w:rsidRDefault="00883095" w:rsidP="0002662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883095" w:rsidRPr="00E040B5" w:rsidTr="00A16192">
        <w:tc>
          <w:tcPr>
            <w:tcW w:w="3295" w:type="dxa"/>
            <w:vMerge w:val="restart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Sistema iluminación  (especificar número)</w:t>
            </w:r>
          </w:p>
        </w:tc>
        <w:tc>
          <w:tcPr>
            <w:tcW w:w="2630" w:type="dxa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Ampolletas corrientes</w:t>
            </w:r>
          </w:p>
        </w:tc>
        <w:tc>
          <w:tcPr>
            <w:tcW w:w="2630" w:type="dxa"/>
          </w:tcPr>
          <w:p w:rsidR="00883095" w:rsidRPr="00E040B5" w:rsidRDefault="00AE27A4" w:rsidP="0002662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27</w:t>
            </w:r>
          </w:p>
        </w:tc>
      </w:tr>
      <w:tr w:rsidR="00883095" w:rsidRPr="00E040B5" w:rsidTr="00A16192">
        <w:tc>
          <w:tcPr>
            <w:tcW w:w="3295" w:type="dxa"/>
            <w:vMerge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</w:tcPr>
          <w:p w:rsidR="0088309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Tubos fluorescentes</w:t>
            </w:r>
          </w:p>
          <w:p w:rsidR="00883095" w:rsidRPr="00E040B5" w:rsidRDefault="00883095" w:rsidP="00A16192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Si están en paneles de 2 ó 4 unidades, especificarlo)</w:t>
            </w:r>
          </w:p>
        </w:tc>
        <w:tc>
          <w:tcPr>
            <w:tcW w:w="2630" w:type="dxa"/>
          </w:tcPr>
          <w:p w:rsidR="00883095" w:rsidRPr="00E040B5" w:rsidRDefault="00AE27A4" w:rsidP="0002662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546</w:t>
            </w:r>
          </w:p>
        </w:tc>
      </w:tr>
      <w:tr w:rsidR="00883095" w:rsidRPr="00E040B5" w:rsidTr="00A16192">
        <w:tc>
          <w:tcPr>
            <w:tcW w:w="3295" w:type="dxa"/>
            <w:vMerge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Ampolletas bajo consumo</w:t>
            </w:r>
          </w:p>
        </w:tc>
        <w:tc>
          <w:tcPr>
            <w:tcW w:w="2630" w:type="dxa"/>
          </w:tcPr>
          <w:p w:rsidR="00883095" w:rsidRPr="00E040B5" w:rsidRDefault="00AE27A4" w:rsidP="0002662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98</w:t>
            </w:r>
          </w:p>
        </w:tc>
      </w:tr>
      <w:tr w:rsidR="00883095" w:rsidRPr="00E040B5" w:rsidTr="00A16192">
        <w:tc>
          <w:tcPr>
            <w:tcW w:w="3295" w:type="dxa"/>
            <w:vMerge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Ampolletas </w:t>
            </w:r>
            <w:proofErr w:type="spellStart"/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Led</w:t>
            </w:r>
            <w:proofErr w:type="spellEnd"/>
          </w:p>
        </w:tc>
        <w:tc>
          <w:tcPr>
            <w:tcW w:w="2630" w:type="dxa"/>
          </w:tcPr>
          <w:p w:rsidR="00883095" w:rsidRPr="00E040B5" w:rsidRDefault="00883095" w:rsidP="0002662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883095" w:rsidRPr="00E040B5" w:rsidTr="00A16192">
        <w:tc>
          <w:tcPr>
            <w:tcW w:w="3295" w:type="dxa"/>
            <w:vMerge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Otra, especificar</w:t>
            </w:r>
            <w:r w:rsidR="00AE27A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630" w:type="dxa"/>
          </w:tcPr>
          <w:p w:rsidR="00883095" w:rsidRPr="00E040B5" w:rsidRDefault="00883095" w:rsidP="0002662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883095" w:rsidRPr="00E040B5" w:rsidTr="00A16192">
        <w:tc>
          <w:tcPr>
            <w:tcW w:w="3295" w:type="dxa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Acondicionadores de aire</w:t>
            </w:r>
          </w:p>
        </w:tc>
        <w:tc>
          <w:tcPr>
            <w:tcW w:w="2630" w:type="dxa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N°  </w:t>
            </w:r>
          </w:p>
        </w:tc>
        <w:tc>
          <w:tcPr>
            <w:tcW w:w="2630" w:type="dxa"/>
          </w:tcPr>
          <w:p w:rsidR="00883095" w:rsidRPr="00E040B5" w:rsidRDefault="00AE27A4" w:rsidP="0002662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7</w:t>
            </w:r>
          </w:p>
        </w:tc>
      </w:tr>
      <w:tr w:rsidR="00883095" w:rsidRPr="00E040B5" w:rsidTr="00A16192">
        <w:tc>
          <w:tcPr>
            <w:tcW w:w="3295" w:type="dxa"/>
            <w:vMerge w:val="restart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Información respecto consumo (Kw/</w:t>
            </w:r>
            <w:proofErr w:type="spellStart"/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hra</w:t>
            </w:r>
            <w:proofErr w:type="spellEnd"/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630" w:type="dxa"/>
          </w:tcPr>
          <w:p w:rsidR="00883095" w:rsidRPr="00E040B5" w:rsidRDefault="00883095" w:rsidP="0002662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883095" w:rsidRPr="00E040B5" w:rsidTr="00A16192">
        <w:tc>
          <w:tcPr>
            <w:tcW w:w="3295" w:type="dxa"/>
            <w:vMerge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Edad promedio de los equipos</w:t>
            </w:r>
          </w:p>
        </w:tc>
        <w:tc>
          <w:tcPr>
            <w:tcW w:w="2630" w:type="dxa"/>
          </w:tcPr>
          <w:p w:rsidR="00883095" w:rsidRPr="00E040B5" w:rsidRDefault="00AE27A4" w:rsidP="00AE27A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s/i</w:t>
            </w:r>
          </w:p>
        </w:tc>
      </w:tr>
      <w:tr w:rsidR="00AE27A4" w:rsidRPr="00E040B5" w:rsidTr="00A16192">
        <w:tc>
          <w:tcPr>
            <w:tcW w:w="3295" w:type="dxa"/>
            <w:vMerge w:val="restart"/>
          </w:tcPr>
          <w:p w:rsidR="00AE27A4" w:rsidRPr="00E040B5" w:rsidRDefault="00AE27A4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Sistema de calefacción</w:t>
            </w:r>
          </w:p>
        </w:tc>
        <w:tc>
          <w:tcPr>
            <w:tcW w:w="2630" w:type="dxa"/>
          </w:tcPr>
          <w:p w:rsidR="00AE27A4" w:rsidRPr="00E040B5" w:rsidRDefault="00AE27A4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Central </w:t>
            </w:r>
          </w:p>
        </w:tc>
        <w:tc>
          <w:tcPr>
            <w:tcW w:w="2630" w:type="dxa"/>
          </w:tcPr>
          <w:p w:rsidR="00AE27A4" w:rsidRDefault="00AE27A4" w:rsidP="00AE27A4">
            <w:pPr>
              <w:jc w:val="center"/>
            </w:pPr>
            <w:r w:rsidRPr="00546155">
              <w:rPr>
                <w:rFonts w:ascii="Arial" w:hAnsi="Arial" w:cs="Arial"/>
                <w:sz w:val="18"/>
                <w:szCs w:val="18"/>
                <w:lang w:val="es-ES_tradnl"/>
              </w:rPr>
              <w:t>s/i</w:t>
            </w:r>
          </w:p>
        </w:tc>
      </w:tr>
      <w:tr w:rsidR="00AE27A4" w:rsidRPr="00E040B5" w:rsidTr="00A16192">
        <w:tc>
          <w:tcPr>
            <w:tcW w:w="3295" w:type="dxa"/>
            <w:vMerge/>
          </w:tcPr>
          <w:p w:rsidR="00AE27A4" w:rsidRPr="00E040B5" w:rsidRDefault="00AE27A4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</w:tcPr>
          <w:p w:rsidR="00AE27A4" w:rsidRPr="00E040B5" w:rsidRDefault="00AE27A4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Losas radiantes</w:t>
            </w:r>
          </w:p>
        </w:tc>
        <w:tc>
          <w:tcPr>
            <w:tcW w:w="2630" w:type="dxa"/>
          </w:tcPr>
          <w:p w:rsidR="00AE27A4" w:rsidRDefault="00AE27A4" w:rsidP="00AE27A4">
            <w:pPr>
              <w:jc w:val="center"/>
            </w:pPr>
            <w:r w:rsidRPr="00546155">
              <w:rPr>
                <w:rFonts w:ascii="Arial" w:hAnsi="Arial" w:cs="Arial"/>
                <w:sz w:val="18"/>
                <w:szCs w:val="18"/>
                <w:lang w:val="es-ES_tradnl"/>
              </w:rPr>
              <w:t>s/i</w:t>
            </w:r>
          </w:p>
        </w:tc>
      </w:tr>
      <w:tr w:rsidR="00AE27A4" w:rsidRPr="00E040B5" w:rsidTr="00A16192">
        <w:tc>
          <w:tcPr>
            <w:tcW w:w="3295" w:type="dxa"/>
            <w:vMerge/>
          </w:tcPr>
          <w:p w:rsidR="00AE27A4" w:rsidRPr="00E040B5" w:rsidRDefault="00AE27A4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</w:tcPr>
          <w:p w:rsidR="00AE27A4" w:rsidRPr="00E040B5" w:rsidRDefault="00AE27A4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Estufas eléctricas</w:t>
            </w:r>
          </w:p>
        </w:tc>
        <w:tc>
          <w:tcPr>
            <w:tcW w:w="2630" w:type="dxa"/>
          </w:tcPr>
          <w:p w:rsidR="00AE27A4" w:rsidRDefault="00AE27A4" w:rsidP="00AE27A4">
            <w:pPr>
              <w:jc w:val="center"/>
            </w:pPr>
            <w:r w:rsidRPr="00546155">
              <w:rPr>
                <w:rFonts w:ascii="Arial" w:hAnsi="Arial" w:cs="Arial"/>
                <w:sz w:val="18"/>
                <w:szCs w:val="18"/>
                <w:lang w:val="es-ES_tradnl"/>
              </w:rPr>
              <w:t>s/i</w:t>
            </w:r>
          </w:p>
        </w:tc>
      </w:tr>
      <w:tr w:rsidR="00AE27A4" w:rsidRPr="00E040B5" w:rsidTr="00A16192">
        <w:tc>
          <w:tcPr>
            <w:tcW w:w="3295" w:type="dxa"/>
            <w:vMerge/>
          </w:tcPr>
          <w:p w:rsidR="00AE27A4" w:rsidRPr="00E040B5" w:rsidRDefault="00AE27A4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</w:tcPr>
          <w:p w:rsidR="00AE27A4" w:rsidRPr="00E040B5" w:rsidRDefault="00AE27A4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Estufas a gas licuado</w:t>
            </w:r>
          </w:p>
        </w:tc>
        <w:tc>
          <w:tcPr>
            <w:tcW w:w="2630" w:type="dxa"/>
          </w:tcPr>
          <w:p w:rsidR="00AE27A4" w:rsidRDefault="00AE27A4" w:rsidP="00AE27A4">
            <w:pPr>
              <w:jc w:val="center"/>
            </w:pPr>
            <w:r w:rsidRPr="00546155">
              <w:rPr>
                <w:rFonts w:ascii="Arial" w:hAnsi="Arial" w:cs="Arial"/>
                <w:sz w:val="18"/>
                <w:szCs w:val="18"/>
                <w:lang w:val="es-ES_tradnl"/>
              </w:rPr>
              <w:t>s/i</w:t>
            </w:r>
          </w:p>
        </w:tc>
      </w:tr>
      <w:tr w:rsidR="00AE27A4" w:rsidRPr="00E040B5" w:rsidTr="00A16192">
        <w:tc>
          <w:tcPr>
            <w:tcW w:w="3295" w:type="dxa"/>
            <w:vMerge/>
          </w:tcPr>
          <w:p w:rsidR="00AE27A4" w:rsidRPr="00E040B5" w:rsidRDefault="00AE27A4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</w:tcPr>
          <w:p w:rsidR="00AE27A4" w:rsidRPr="00E040B5" w:rsidRDefault="00AE27A4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>Otra, especificar</w:t>
            </w:r>
          </w:p>
        </w:tc>
        <w:tc>
          <w:tcPr>
            <w:tcW w:w="2630" w:type="dxa"/>
          </w:tcPr>
          <w:p w:rsidR="00AE27A4" w:rsidRDefault="00AE27A4" w:rsidP="00AE27A4">
            <w:pPr>
              <w:jc w:val="center"/>
            </w:pPr>
            <w:r w:rsidRPr="00546155">
              <w:rPr>
                <w:rFonts w:ascii="Arial" w:hAnsi="Arial" w:cs="Arial"/>
                <w:sz w:val="18"/>
                <w:szCs w:val="18"/>
                <w:lang w:val="es-ES_tradnl"/>
              </w:rPr>
              <w:t>s/i</w:t>
            </w:r>
          </w:p>
        </w:tc>
      </w:tr>
      <w:tr w:rsidR="00883095" w:rsidRPr="00E040B5" w:rsidTr="00A16192">
        <w:tc>
          <w:tcPr>
            <w:tcW w:w="3295" w:type="dxa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40B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Otra información referente a consumo energético que pueda ser relevante  </w:t>
            </w:r>
          </w:p>
        </w:tc>
        <w:tc>
          <w:tcPr>
            <w:tcW w:w="2630" w:type="dxa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30" w:type="dxa"/>
          </w:tcPr>
          <w:p w:rsidR="00883095" w:rsidRPr="00E040B5" w:rsidRDefault="00883095" w:rsidP="00A1619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883095" w:rsidRDefault="00883095" w:rsidP="001F62A2">
      <w:pPr>
        <w:ind w:left="284"/>
      </w:pPr>
    </w:p>
    <w:p w:rsidR="005322B6" w:rsidRDefault="005322B6" w:rsidP="001F62A2">
      <w:pPr>
        <w:ind w:left="284"/>
      </w:pPr>
    </w:p>
    <w:p w:rsidR="005322B6" w:rsidRDefault="005322B6" w:rsidP="001F62A2">
      <w:pPr>
        <w:ind w:left="284"/>
      </w:pPr>
    </w:p>
    <w:p w:rsidR="005322B6" w:rsidRDefault="005322B6" w:rsidP="001F62A2">
      <w:pPr>
        <w:ind w:left="284"/>
      </w:pPr>
    </w:p>
    <w:p w:rsidR="005322B6" w:rsidRDefault="005322B6" w:rsidP="001F62A2">
      <w:pPr>
        <w:ind w:left="284"/>
      </w:pPr>
      <w:r>
        <w:t>Para el cálculo de la huella de carbono del edificio de ciencias se ha recurrido al mismo conjunto de supuestos que en el caso anterior</w:t>
      </w:r>
    </w:p>
    <w:p w:rsidR="005322B6" w:rsidRDefault="005322B6" w:rsidP="001F62A2">
      <w:pPr>
        <w:ind w:left="284"/>
      </w:pPr>
    </w:p>
    <w:p w:rsidR="005322B6" w:rsidRDefault="005322B6" w:rsidP="001F62A2">
      <w:pPr>
        <w:ind w:left="284"/>
      </w:pPr>
    </w:p>
    <w:p w:rsidR="005322B6" w:rsidRDefault="005322B6" w:rsidP="005322B6">
      <w:pPr>
        <w:ind w:left="284"/>
        <w:jc w:val="center"/>
      </w:pPr>
      <w:r>
        <w:t>Cuadro N° 2</w:t>
      </w:r>
    </w:p>
    <w:p w:rsidR="005322B6" w:rsidRDefault="005322B6" w:rsidP="005322B6">
      <w:pPr>
        <w:ind w:left="284"/>
        <w:jc w:val="center"/>
      </w:pPr>
      <w:r>
        <w:t>Huella de carbono edificio Ciencias</w:t>
      </w:r>
    </w:p>
    <w:p w:rsidR="005322B6" w:rsidRDefault="005322B6" w:rsidP="005322B6">
      <w:pPr>
        <w:ind w:left="284"/>
        <w:jc w:val="center"/>
      </w:pPr>
    </w:p>
    <w:tbl>
      <w:tblPr>
        <w:tblStyle w:val="Tablaconcuadrcula"/>
        <w:tblW w:w="0" w:type="auto"/>
        <w:tblInd w:w="284" w:type="dxa"/>
        <w:tblLook w:val="04A0"/>
      </w:tblPr>
      <w:tblGrid>
        <w:gridCol w:w="817"/>
        <w:gridCol w:w="2551"/>
        <w:gridCol w:w="5402"/>
      </w:tblGrid>
      <w:tr w:rsidR="005322B6" w:rsidRPr="001F62A2" w:rsidTr="00214B1E">
        <w:tc>
          <w:tcPr>
            <w:tcW w:w="817" w:type="dxa"/>
          </w:tcPr>
          <w:p w:rsidR="005322B6" w:rsidRPr="001F62A2" w:rsidRDefault="005322B6" w:rsidP="00214B1E">
            <w:pPr>
              <w:jc w:val="center"/>
              <w:rPr>
                <w:b/>
              </w:rPr>
            </w:pPr>
            <w:proofErr w:type="spellStart"/>
            <w:r w:rsidRPr="001F62A2">
              <w:rPr>
                <w:b/>
              </w:rPr>
              <w:t>Num.</w:t>
            </w:r>
            <w:proofErr w:type="spellEnd"/>
          </w:p>
        </w:tc>
        <w:tc>
          <w:tcPr>
            <w:tcW w:w="2551" w:type="dxa"/>
          </w:tcPr>
          <w:p w:rsidR="005322B6" w:rsidRPr="001F62A2" w:rsidRDefault="005322B6" w:rsidP="00214B1E">
            <w:pPr>
              <w:jc w:val="center"/>
              <w:rPr>
                <w:b/>
              </w:rPr>
            </w:pPr>
            <w:r w:rsidRPr="001F62A2">
              <w:rPr>
                <w:b/>
              </w:rPr>
              <w:t>Supuesto</w:t>
            </w:r>
          </w:p>
        </w:tc>
        <w:tc>
          <w:tcPr>
            <w:tcW w:w="5402" w:type="dxa"/>
          </w:tcPr>
          <w:p w:rsidR="005322B6" w:rsidRPr="001F62A2" w:rsidRDefault="005322B6" w:rsidP="00214B1E">
            <w:pPr>
              <w:jc w:val="center"/>
              <w:rPr>
                <w:b/>
              </w:rPr>
            </w:pPr>
            <w:r w:rsidRPr="001F62A2">
              <w:rPr>
                <w:b/>
              </w:rPr>
              <w:t>Justificación</w:t>
            </w:r>
          </w:p>
        </w:tc>
      </w:tr>
      <w:tr w:rsidR="005322B6" w:rsidRPr="00932C28" w:rsidTr="00214B1E">
        <w:tc>
          <w:tcPr>
            <w:tcW w:w="817" w:type="dxa"/>
          </w:tcPr>
          <w:p w:rsidR="005322B6" w:rsidRPr="00932C28" w:rsidRDefault="005322B6" w:rsidP="00214B1E">
            <w:pPr>
              <w:rPr>
                <w:sz w:val="20"/>
                <w:szCs w:val="20"/>
              </w:rPr>
            </w:pPr>
          </w:p>
          <w:p w:rsidR="005322B6" w:rsidRPr="00932C28" w:rsidRDefault="005322B6" w:rsidP="00214B1E">
            <w:pPr>
              <w:jc w:val="center"/>
              <w:rPr>
                <w:b/>
                <w:sz w:val="20"/>
                <w:szCs w:val="20"/>
              </w:rPr>
            </w:pPr>
            <w:r w:rsidRPr="00932C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322B6" w:rsidRPr="00932C28" w:rsidRDefault="005322B6" w:rsidP="00214B1E">
            <w:pPr>
              <w:rPr>
                <w:sz w:val="20"/>
                <w:szCs w:val="20"/>
              </w:rPr>
            </w:pPr>
            <w:r w:rsidRPr="00932C28">
              <w:rPr>
                <w:sz w:val="20"/>
                <w:szCs w:val="20"/>
              </w:rPr>
              <w:t>Todas las ampolletas “corrientes son de 60W</w:t>
            </w:r>
          </w:p>
        </w:tc>
        <w:tc>
          <w:tcPr>
            <w:tcW w:w="5402" w:type="dxa"/>
          </w:tcPr>
          <w:p w:rsidR="00914BC5" w:rsidRDefault="005322B6" w:rsidP="00214B1E">
            <w:pPr>
              <w:rPr>
                <w:sz w:val="20"/>
                <w:szCs w:val="20"/>
              </w:rPr>
            </w:pPr>
            <w:r w:rsidRPr="00932C28">
              <w:rPr>
                <w:sz w:val="20"/>
                <w:szCs w:val="20"/>
              </w:rPr>
              <w:t xml:space="preserve">Se ha estimado en base a una ampolleta media.  No de 40 ni de 100W.  En cualquier caso con la información que se proporciona se puede “sensibilizar” el </w:t>
            </w:r>
            <w:r w:rsidR="00914BC5" w:rsidRPr="00932C28">
              <w:rPr>
                <w:sz w:val="20"/>
                <w:szCs w:val="20"/>
              </w:rPr>
              <w:t>cálculo</w:t>
            </w:r>
          </w:p>
          <w:p w:rsidR="005322B6" w:rsidRPr="00932C28" w:rsidRDefault="005322B6" w:rsidP="00214B1E">
            <w:pPr>
              <w:rPr>
                <w:sz w:val="20"/>
                <w:szCs w:val="20"/>
              </w:rPr>
            </w:pPr>
            <w:r w:rsidRPr="00932C28">
              <w:rPr>
                <w:sz w:val="20"/>
                <w:szCs w:val="20"/>
              </w:rPr>
              <w:t xml:space="preserve"> en función de diferentes consumos</w:t>
            </w:r>
          </w:p>
        </w:tc>
      </w:tr>
      <w:tr w:rsidR="005322B6" w:rsidRPr="00932C28" w:rsidTr="00214B1E">
        <w:tc>
          <w:tcPr>
            <w:tcW w:w="817" w:type="dxa"/>
          </w:tcPr>
          <w:p w:rsidR="005322B6" w:rsidRPr="00A16192" w:rsidRDefault="005322B6" w:rsidP="00214B1E">
            <w:pPr>
              <w:jc w:val="center"/>
              <w:rPr>
                <w:sz w:val="18"/>
                <w:szCs w:val="18"/>
              </w:rPr>
            </w:pPr>
          </w:p>
          <w:p w:rsidR="005322B6" w:rsidRPr="00EE1AA2" w:rsidRDefault="005322B6" w:rsidP="00214B1E">
            <w:pPr>
              <w:jc w:val="center"/>
              <w:rPr>
                <w:b/>
                <w:sz w:val="18"/>
                <w:szCs w:val="18"/>
              </w:rPr>
            </w:pPr>
            <w:r w:rsidRPr="00EE1AA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5322B6" w:rsidRPr="00A16192" w:rsidRDefault="005322B6" w:rsidP="00214B1E">
            <w:pPr>
              <w:rPr>
                <w:sz w:val="18"/>
                <w:szCs w:val="18"/>
              </w:rPr>
            </w:pPr>
          </w:p>
          <w:p w:rsidR="005322B6" w:rsidRPr="00A16192" w:rsidRDefault="005322B6" w:rsidP="00214B1E">
            <w:p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Los consumos de energía por hora, período del año y otros relacionados, se asumen de acuerdo a lo señalado en la justificación </w:t>
            </w:r>
          </w:p>
        </w:tc>
        <w:tc>
          <w:tcPr>
            <w:tcW w:w="5402" w:type="dxa"/>
          </w:tcPr>
          <w:p w:rsidR="005322B6" w:rsidRPr="00A16192" w:rsidRDefault="005322B6" w:rsidP="00214B1E">
            <w:p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Se elabora un indicador </w:t>
            </w:r>
            <w:proofErr w:type="spellStart"/>
            <w:r w:rsidRPr="00A16192">
              <w:rPr>
                <w:sz w:val="18"/>
                <w:szCs w:val="18"/>
              </w:rPr>
              <w:t>proxi</w:t>
            </w:r>
            <w:proofErr w:type="spellEnd"/>
            <w:r w:rsidRPr="00A16192">
              <w:rPr>
                <w:sz w:val="18"/>
                <w:szCs w:val="18"/>
              </w:rPr>
              <w:t xml:space="preserve"> para realizar el cálculo, bajo los siguientes parámetros:</w:t>
            </w:r>
          </w:p>
          <w:p w:rsidR="005322B6" w:rsidRPr="00A16192" w:rsidRDefault="005322B6" w:rsidP="00214B1E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La instalación se utiliza desde el 1 de marzo hasta el 31 de enero, vale decir, </w:t>
            </w:r>
            <w:r w:rsidRPr="00A16192">
              <w:rPr>
                <w:b/>
                <w:sz w:val="18"/>
                <w:szCs w:val="18"/>
              </w:rPr>
              <w:t>336 días o 46</w:t>
            </w:r>
            <w:r w:rsidRPr="00A16192">
              <w:rPr>
                <w:sz w:val="18"/>
                <w:szCs w:val="18"/>
              </w:rPr>
              <w:t xml:space="preserve"> semanas.</w:t>
            </w:r>
          </w:p>
          <w:p w:rsidR="005322B6" w:rsidRPr="00A16192" w:rsidRDefault="005322B6" w:rsidP="00214B1E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Durante ese período 92 días, son sábado o domingo, quedan, por lo tanto </w:t>
            </w:r>
            <w:r w:rsidRPr="00A16192">
              <w:rPr>
                <w:b/>
                <w:sz w:val="18"/>
                <w:szCs w:val="18"/>
              </w:rPr>
              <w:t>334 días hábiles</w:t>
            </w:r>
            <w:r w:rsidRPr="00A16192">
              <w:rPr>
                <w:sz w:val="18"/>
                <w:szCs w:val="18"/>
              </w:rPr>
              <w:t>.</w:t>
            </w:r>
          </w:p>
          <w:p w:rsidR="005322B6" w:rsidRPr="00A16192" w:rsidRDefault="005322B6" w:rsidP="00214B1E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Se restan 15 días, tres semanas, considerando vacaciones de invierno, feriados, fiestas institucionales, huelgas, etc.  Quedan </w:t>
            </w:r>
            <w:r w:rsidRPr="00A16192">
              <w:rPr>
                <w:b/>
                <w:sz w:val="18"/>
                <w:szCs w:val="18"/>
              </w:rPr>
              <w:t>319 días hábiles.</w:t>
            </w:r>
            <w:r w:rsidRPr="00A16192">
              <w:rPr>
                <w:sz w:val="18"/>
                <w:szCs w:val="18"/>
              </w:rPr>
              <w:t xml:space="preserve">  </w:t>
            </w:r>
          </w:p>
          <w:p w:rsidR="005322B6" w:rsidRPr="00A16192" w:rsidRDefault="005322B6" w:rsidP="00214B1E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Entre marzo y agosto se utiliza luces prendidas durante 5 horas diarias promedio.  Entre septiembre y enero el consumo disminuye a 3 horas diarias promedio. En el primer período son 183 días mientras que en el segundo son 153.  Restando fines de semana, el primero se reduce a 175 (8 días) y el segundo a 146 (7 </w:t>
            </w:r>
            <w:proofErr w:type="spellStart"/>
            <w:r w:rsidRPr="00A16192">
              <w:rPr>
                <w:sz w:val="18"/>
                <w:szCs w:val="18"/>
              </w:rPr>
              <w:t>dias</w:t>
            </w:r>
            <w:proofErr w:type="spellEnd"/>
            <w:r w:rsidRPr="00A16192">
              <w:rPr>
                <w:sz w:val="18"/>
                <w:szCs w:val="18"/>
              </w:rPr>
              <w:t>)</w:t>
            </w:r>
          </w:p>
          <w:p w:rsidR="005322B6" w:rsidRPr="00A16192" w:rsidRDefault="005322B6" w:rsidP="00214B1E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Por lo anterior, entre marzo y agosto cada ampolleta está prendida durante 875 h. </w:t>
            </w:r>
          </w:p>
          <w:p w:rsidR="005322B6" w:rsidRPr="00A16192" w:rsidRDefault="005322B6" w:rsidP="00214B1E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lastRenderedPageBreak/>
              <w:t xml:space="preserve">Con el consumo estimado de 60wh, en el período se consumen 52,5 </w:t>
            </w:r>
            <w:proofErr w:type="spellStart"/>
            <w:r w:rsidRPr="00A16192">
              <w:rPr>
                <w:sz w:val="18"/>
                <w:szCs w:val="18"/>
              </w:rPr>
              <w:t>Kwh.</w:t>
            </w:r>
            <w:proofErr w:type="spellEnd"/>
            <w:r w:rsidRPr="00A16192">
              <w:rPr>
                <w:sz w:val="18"/>
                <w:szCs w:val="18"/>
              </w:rPr>
              <w:t xml:space="preserve"> / ampolleta </w:t>
            </w:r>
          </w:p>
          <w:p w:rsidR="005322B6" w:rsidRPr="00A16192" w:rsidRDefault="005322B6" w:rsidP="00214B1E">
            <w:pPr>
              <w:pStyle w:val="Prrafodelista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t xml:space="preserve">Por lo anterior las </w:t>
            </w:r>
            <w:r w:rsidR="00914BC5">
              <w:rPr>
                <w:b/>
                <w:sz w:val="18"/>
                <w:szCs w:val="18"/>
              </w:rPr>
              <w:t xml:space="preserve">27 </w:t>
            </w:r>
            <w:r w:rsidRPr="00A16192">
              <w:rPr>
                <w:b/>
                <w:sz w:val="18"/>
                <w:szCs w:val="18"/>
              </w:rPr>
              <w:t xml:space="preserve">ampolletas consumen </w:t>
            </w:r>
            <w:r w:rsidR="00914BC5">
              <w:rPr>
                <w:b/>
                <w:sz w:val="18"/>
                <w:szCs w:val="18"/>
              </w:rPr>
              <w:t xml:space="preserve">1.417,5 </w:t>
            </w:r>
            <w:proofErr w:type="spellStart"/>
            <w:r w:rsidRPr="00A16192">
              <w:rPr>
                <w:b/>
                <w:sz w:val="18"/>
                <w:szCs w:val="18"/>
              </w:rPr>
              <w:t>Kwh.año</w:t>
            </w:r>
            <w:proofErr w:type="spellEnd"/>
          </w:p>
          <w:p w:rsidR="005322B6" w:rsidRPr="00E07416" w:rsidRDefault="005322B6" w:rsidP="00214B1E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>Para el período septiembre marzo, y calculando sobre las mismas bases, son 459 h</w:t>
            </w:r>
            <w:proofErr w:type="gramStart"/>
            <w:r w:rsidRPr="00A16192">
              <w:rPr>
                <w:sz w:val="18"/>
                <w:szCs w:val="18"/>
              </w:rPr>
              <w:t>,.</w:t>
            </w:r>
            <w:proofErr w:type="gramEnd"/>
            <w:r w:rsidRPr="00A16192">
              <w:rPr>
                <w:sz w:val="18"/>
                <w:szCs w:val="18"/>
              </w:rPr>
              <w:t xml:space="preserve"> con un consumo anual </w:t>
            </w:r>
            <w:r w:rsidRPr="00E07416">
              <w:rPr>
                <w:sz w:val="18"/>
                <w:szCs w:val="18"/>
              </w:rPr>
              <w:t xml:space="preserve">de 27,54 </w:t>
            </w:r>
            <w:proofErr w:type="spellStart"/>
            <w:r w:rsidRPr="00E07416">
              <w:rPr>
                <w:sz w:val="18"/>
                <w:szCs w:val="18"/>
              </w:rPr>
              <w:t>Kwh</w:t>
            </w:r>
            <w:r w:rsidRPr="00E07416">
              <w:rPr>
                <w:b/>
                <w:sz w:val="18"/>
                <w:szCs w:val="18"/>
              </w:rPr>
              <w:t>.</w:t>
            </w:r>
            <w:proofErr w:type="spellEnd"/>
            <w:r w:rsidRPr="00E07416">
              <w:rPr>
                <w:b/>
                <w:sz w:val="18"/>
                <w:szCs w:val="18"/>
              </w:rPr>
              <w:t xml:space="preserve"> Por </w:t>
            </w:r>
            <w:r w:rsidR="00914BC5">
              <w:rPr>
                <w:b/>
                <w:sz w:val="18"/>
                <w:szCs w:val="18"/>
              </w:rPr>
              <w:t xml:space="preserve">lo tanto </w:t>
            </w:r>
            <w:r w:rsidRPr="00E07416">
              <w:rPr>
                <w:b/>
                <w:sz w:val="18"/>
                <w:szCs w:val="18"/>
              </w:rPr>
              <w:t xml:space="preserve">el </w:t>
            </w:r>
            <w:r w:rsidR="00914BC5">
              <w:rPr>
                <w:b/>
                <w:sz w:val="18"/>
                <w:szCs w:val="18"/>
              </w:rPr>
              <w:t xml:space="preserve">consumo </w:t>
            </w:r>
            <w:r w:rsidRPr="00E07416">
              <w:rPr>
                <w:b/>
                <w:sz w:val="18"/>
                <w:szCs w:val="18"/>
              </w:rPr>
              <w:t xml:space="preserve"> de</w:t>
            </w:r>
            <w:r w:rsidR="00914BC5">
              <w:rPr>
                <w:b/>
                <w:sz w:val="18"/>
                <w:szCs w:val="18"/>
              </w:rPr>
              <w:t xml:space="preserve"> 743,58 Kw </w:t>
            </w:r>
            <w:r w:rsidRPr="00E07416">
              <w:rPr>
                <w:sz w:val="18"/>
                <w:szCs w:val="18"/>
              </w:rPr>
              <w:t xml:space="preserve"> </w:t>
            </w:r>
          </w:p>
          <w:p w:rsidR="005322B6" w:rsidRPr="00E07416" w:rsidRDefault="005322B6" w:rsidP="00214B1E">
            <w:pPr>
              <w:pStyle w:val="Prrafodelista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07416">
              <w:rPr>
                <w:b/>
                <w:sz w:val="18"/>
                <w:szCs w:val="18"/>
              </w:rPr>
              <w:t xml:space="preserve">El consumo total de las ampolletas es de </w:t>
            </w:r>
            <w:r w:rsidR="00914BC5">
              <w:rPr>
                <w:b/>
                <w:sz w:val="18"/>
                <w:szCs w:val="18"/>
              </w:rPr>
              <w:t>2</w:t>
            </w:r>
            <w:r w:rsidR="009D1074">
              <w:rPr>
                <w:b/>
                <w:sz w:val="18"/>
                <w:szCs w:val="18"/>
              </w:rPr>
              <w:t>.</w:t>
            </w:r>
            <w:r w:rsidR="00914BC5">
              <w:rPr>
                <w:b/>
                <w:sz w:val="18"/>
                <w:szCs w:val="18"/>
              </w:rPr>
              <w:t>116, 1</w:t>
            </w:r>
            <w:r w:rsidRPr="00E0741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07416">
              <w:rPr>
                <w:b/>
                <w:sz w:val="18"/>
                <w:szCs w:val="18"/>
              </w:rPr>
              <w:t>kw.h</w:t>
            </w:r>
            <w:proofErr w:type="spellEnd"/>
            <w:r w:rsidRPr="00E07416">
              <w:rPr>
                <w:b/>
                <w:sz w:val="18"/>
                <w:szCs w:val="18"/>
              </w:rPr>
              <w:t xml:space="preserve"> año lo que equivale </w:t>
            </w:r>
            <w:r w:rsidR="00914BC5">
              <w:rPr>
                <w:b/>
                <w:sz w:val="18"/>
                <w:szCs w:val="18"/>
              </w:rPr>
              <w:t>8.14</w:t>
            </w:r>
            <w:proofErr w:type="gramStart"/>
            <w:r w:rsidR="00914BC5">
              <w:rPr>
                <w:b/>
                <w:sz w:val="18"/>
                <w:szCs w:val="18"/>
              </w:rPr>
              <w:t>,7</w:t>
            </w:r>
            <w:proofErr w:type="gramEnd"/>
            <w:r w:rsidR="00914BC5">
              <w:rPr>
                <w:b/>
                <w:sz w:val="18"/>
                <w:szCs w:val="18"/>
              </w:rPr>
              <w:t xml:space="preserve"> k</w:t>
            </w:r>
            <w:r w:rsidRPr="00E07416">
              <w:rPr>
                <w:b/>
                <w:sz w:val="18"/>
                <w:szCs w:val="18"/>
              </w:rPr>
              <w:t xml:space="preserve">g Co2 </w:t>
            </w:r>
            <w:proofErr w:type="spellStart"/>
            <w:r w:rsidRPr="00E07416">
              <w:rPr>
                <w:b/>
                <w:sz w:val="18"/>
                <w:szCs w:val="18"/>
              </w:rPr>
              <w:t>eq</w:t>
            </w:r>
            <w:proofErr w:type="spellEnd"/>
            <w:r w:rsidRPr="00E07416">
              <w:rPr>
                <w:b/>
                <w:sz w:val="18"/>
                <w:szCs w:val="18"/>
              </w:rPr>
              <w:t xml:space="preserve"> año.      </w:t>
            </w:r>
          </w:p>
          <w:p w:rsidR="005322B6" w:rsidRPr="00A16192" w:rsidRDefault="005322B6" w:rsidP="00214B1E">
            <w:p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   </w:t>
            </w:r>
          </w:p>
        </w:tc>
      </w:tr>
      <w:tr w:rsidR="005322B6" w:rsidTr="00214B1E">
        <w:tc>
          <w:tcPr>
            <w:tcW w:w="817" w:type="dxa"/>
            <w:tcBorders>
              <w:bottom w:val="single" w:sz="4" w:space="0" w:color="auto"/>
            </w:tcBorders>
          </w:tcPr>
          <w:p w:rsidR="005322B6" w:rsidRPr="00A16192" w:rsidRDefault="005322B6" w:rsidP="00214B1E">
            <w:pPr>
              <w:jc w:val="center"/>
              <w:rPr>
                <w:b/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22B6" w:rsidRPr="00A16192" w:rsidRDefault="005322B6" w:rsidP="00214B1E">
            <w:p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1 </w:t>
            </w:r>
            <w:proofErr w:type="spellStart"/>
            <w:r w:rsidRPr="00A16192">
              <w:rPr>
                <w:sz w:val="18"/>
                <w:szCs w:val="18"/>
              </w:rPr>
              <w:t>kwh</w:t>
            </w:r>
            <w:proofErr w:type="spellEnd"/>
            <w:r w:rsidRPr="00A16192">
              <w:rPr>
                <w:sz w:val="18"/>
                <w:szCs w:val="18"/>
              </w:rPr>
              <w:t xml:space="preserve"> = 0,37 kg CO2 </w:t>
            </w:r>
            <w:proofErr w:type="spellStart"/>
            <w:r w:rsidRPr="00A16192">
              <w:rPr>
                <w:sz w:val="18"/>
                <w:szCs w:val="18"/>
              </w:rPr>
              <w:t>eq</w:t>
            </w:r>
            <w:proofErr w:type="spellEnd"/>
            <w:r w:rsidRPr="00A16192">
              <w:rPr>
                <w:rStyle w:val="Refdenotaalpie"/>
                <w:sz w:val="18"/>
                <w:szCs w:val="18"/>
              </w:rPr>
              <w:footnoteReference w:id="3"/>
            </w: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5322B6" w:rsidRPr="00A16192" w:rsidRDefault="005322B6" w:rsidP="00214B1E">
            <w:p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Información pública citada a pie de página.  Un indicador de este tipo siempre parte de la base de un conjunto de supuestos donde el más incidente es la matriz energética.  </w:t>
            </w:r>
          </w:p>
        </w:tc>
      </w:tr>
      <w:tr w:rsidR="005322B6" w:rsidRPr="00AE27A4" w:rsidTr="00214B1E">
        <w:tc>
          <w:tcPr>
            <w:tcW w:w="817" w:type="dxa"/>
            <w:shd w:val="clear" w:color="auto" w:fill="92D050"/>
          </w:tcPr>
          <w:p w:rsidR="005322B6" w:rsidRPr="00A16192" w:rsidRDefault="005322B6" w:rsidP="00214B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92D050"/>
          </w:tcPr>
          <w:p w:rsidR="005322B6" w:rsidRPr="00A16192" w:rsidRDefault="005322B6" w:rsidP="00214B1E">
            <w:pPr>
              <w:rPr>
                <w:b/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t xml:space="preserve">Aporte anual ampolletas Corrientes en Kg CO2 </w:t>
            </w:r>
            <w:proofErr w:type="spellStart"/>
            <w:r w:rsidRPr="00A16192">
              <w:rPr>
                <w:b/>
                <w:sz w:val="18"/>
                <w:szCs w:val="18"/>
              </w:rPr>
              <w:t>eq</w:t>
            </w:r>
            <w:proofErr w:type="spellEnd"/>
            <w:r w:rsidRPr="00A1619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2" w:type="dxa"/>
            <w:shd w:val="clear" w:color="auto" w:fill="92D050"/>
          </w:tcPr>
          <w:p w:rsidR="005322B6" w:rsidRPr="00A16192" w:rsidRDefault="00B01E82" w:rsidP="00B01E82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8.14</w:t>
            </w:r>
            <w:r w:rsidR="005322B6" w:rsidRPr="00A16192"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, 7 k</w:t>
            </w:r>
            <w:r w:rsidR="005322B6" w:rsidRPr="00A16192">
              <w:rPr>
                <w:b/>
                <w:sz w:val="18"/>
                <w:szCs w:val="18"/>
                <w:lang w:val="en-US"/>
              </w:rPr>
              <w:t xml:space="preserve">g CO2 </w:t>
            </w:r>
            <w:proofErr w:type="spellStart"/>
            <w:r w:rsidR="005322B6" w:rsidRPr="00A16192">
              <w:rPr>
                <w:b/>
                <w:sz w:val="18"/>
                <w:szCs w:val="18"/>
                <w:lang w:val="en-US"/>
              </w:rPr>
              <w:t>eq</w:t>
            </w:r>
            <w:proofErr w:type="spellEnd"/>
            <w:r w:rsidR="005322B6" w:rsidRPr="00A1619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16192">
              <w:rPr>
                <w:b/>
                <w:sz w:val="18"/>
                <w:szCs w:val="18"/>
                <w:lang w:val="en-US"/>
              </w:rPr>
              <w:t xml:space="preserve">o </w:t>
            </w:r>
            <w:r>
              <w:rPr>
                <w:b/>
                <w:sz w:val="18"/>
                <w:szCs w:val="18"/>
                <w:lang w:val="en-US"/>
              </w:rPr>
              <w:t>2,16</w:t>
            </w:r>
            <w:r w:rsidRPr="00A16192">
              <w:rPr>
                <w:b/>
                <w:sz w:val="18"/>
                <w:szCs w:val="18"/>
                <w:lang w:val="en-US"/>
              </w:rPr>
              <w:t xml:space="preserve"> tons CO eq</w:t>
            </w:r>
            <w:r w:rsidR="005322B6" w:rsidRPr="00A16192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5322B6" w:rsidRPr="00832CE2" w:rsidTr="00214B1E">
        <w:tc>
          <w:tcPr>
            <w:tcW w:w="817" w:type="dxa"/>
            <w:tcBorders>
              <w:bottom w:val="single" w:sz="4" w:space="0" w:color="auto"/>
            </w:tcBorders>
          </w:tcPr>
          <w:p w:rsidR="005322B6" w:rsidRPr="00A16192" w:rsidRDefault="005322B6" w:rsidP="00214B1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16192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22B6" w:rsidRPr="00A16192" w:rsidRDefault="005322B6" w:rsidP="00214B1E">
            <w:p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Los tubos fluorescentes gastan, en promedio, 30 </w:t>
            </w:r>
            <w:proofErr w:type="spellStart"/>
            <w:r w:rsidRPr="00A16192">
              <w:rPr>
                <w:sz w:val="18"/>
                <w:szCs w:val="18"/>
              </w:rPr>
              <w:t>wh</w:t>
            </w:r>
            <w:proofErr w:type="spellEnd"/>
            <w:r w:rsidRPr="00A16192">
              <w:rPr>
                <w:sz w:val="18"/>
                <w:szCs w:val="18"/>
              </w:rPr>
              <w:t xml:space="preserve"> y son todos de las mismas características</w:t>
            </w:r>
          </w:p>
          <w:p w:rsidR="005322B6" w:rsidRPr="00A16192" w:rsidRDefault="005322B6" w:rsidP="00214B1E">
            <w:pPr>
              <w:rPr>
                <w:sz w:val="18"/>
                <w:szCs w:val="18"/>
              </w:rPr>
            </w:pP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5322B6" w:rsidRPr="00A16192" w:rsidRDefault="005322B6" w:rsidP="00214B1E">
            <w:pPr>
              <w:pStyle w:val="Prrafodelista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>En su gran mayoría los tubos fluorescentes están dispuestos en paneles de 4.</w:t>
            </w:r>
          </w:p>
          <w:p w:rsidR="005322B6" w:rsidRPr="00A16192" w:rsidRDefault="005322B6" w:rsidP="00214B1E">
            <w:pPr>
              <w:pStyle w:val="Prrafodelista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Utilizando la misma metodología </w:t>
            </w:r>
            <w:r w:rsidR="009D1074">
              <w:rPr>
                <w:sz w:val="18"/>
                <w:szCs w:val="18"/>
              </w:rPr>
              <w:t>y s</w:t>
            </w:r>
            <w:r w:rsidRPr="00A16192">
              <w:rPr>
                <w:sz w:val="18"/>
                <w:szCs w:val="18"/>
              </w:rPr>
              <w:t xml:space="preserve">iguiendo los supuestos señalados en </w:t>
            </w:r>
            <w:r w:rsidR="009D1074">
              <w:rPr>
                <w:sz w:val="18"/>
                <w:szCs w:val="18"/>
              </w:rPr>
              <w:t>(</w:t>
            </w:r>
            <w:r w:rsidRPr="00A16192">
              <w:rPr>
                <w:b/>
                <w:sz w:val="18"/>
                <w:szCs w:val="18"/>
              </w:rPr>
              <w:t>2</w:t>
            </w:r>
            <w:r w:rsidR="009D1074">
              <w:rPr>
                <w:b/>
                <w:sz w:val="18"/>
                <w:szCs w:val="18"/>
              </w:rPr>
              <w:t>)</w:t>
            </w:r>
            <w:r w:rsidRPr="00A16192">
              <w:rPr>
                <w:sz w:val="18"/>
                <w:szCs w:val="18"/>
              </w:rPr>
              <w:t xml:space="preserve">,  entre marzo y agosto se gastaron 875 hrs totales y por lo tanto 26,25 </w:t>
            </w:r>
            <w:proofErr w:type="spellStart"/>
            <w:r w:rsidRPr="00A16192">
              <w:rPr>
                <w:sz w:val="18"/>
                <w:szCs w:val="18"/>
              </w:rPr>
              <w:t>Kwh</w:t>
            </w:r>
            <w:proofErr w:type="spellEnd"/>
            <w:r w:rsidRPr="00A16192">
              <w:rPr>
                <w:sz w:val="18"/>
                <w:szCs w:val="18"/>
              </w:rPr>
              <w:t xml:space="preserve">  /tubo / año</w:t>
            </w:r>
          </w:p>
          <w:p w:rsidR="005322B6" w:rsidRPr="00A16192" w:rsidRDefault="005322B6" w:rsidP="00214B1E">
            <w:pPr>
              <w:pStyle w:val="Prrafodelista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>El total de tubos fluorescentes (</w:t>
            </w:r>
            <w:r w:rsidR="009D1074">
              <w:rPr>
                <w:sz w:val="18"/>
                <w:szCs w:val="18"/>
              </w:rPr>
              <w:t>546</w:t>
            </w:r>
            <w:r w:rsidRPr="00A16192">
              <w:rPr>
                <w:sz w:val="18"/>
                <w:szCs w:val="18"/>
              </w:rPr>
              <w:t xml:space="preserve">) período marzo agosto,  es de </w:t>
            </w:r>
            <w:r w:rsidR="00B80DB3">
              <w:rPr>
                <w:sz w:val="18"/>
                <w:szCs w:val="18"/>
              </w:rPr>
              <w:t>1</w:t>
            </w:r>
            <w:r w:rsidRPr="00A16192">
              <w:rPr>
                <w:sz w:val="18"/>
                <w:szCs w:val="18"/>
              </w:rPr>
              <w:t>4.</w:t>
            </w:r>
            <w:r w:rsidR="00B80DB3">
              <w:rPr>
                <w:sz w:val="18"/>
                <w:szCs w:val="18"/>
              </w:rPr>
              <w:t>332,5</w:t>
            </w:r>
            <w:r w:rsidRPr="00A16192">
              <w:rPr>
                <w:sz w:val="18"/>
                <w:szCs w:val="18"/>
              </w:rPr>
              <w:t xml:space="preserve"> </w:t>
            </w:r>
            <w:proofErr w:type="spellStart"/>
            <w:r w:rsidRPr="00A16192">
              <w:rPr>
                <w:sz w:val="18"/>
                <w:szCs w:val="18"/>
              </w:rPr>
              <w:t>Kwh.</w:t>
            </w:r>
            <w:proofErr w:type="spellEnd"/>
            <w:r w:rsidRPr="00A16192">
              <w:rPr>
                <w:sz w:val="18"/>
                <w:szCs w:val="18"/>
              </w:rPr>
              <w:t>/año</w:t>
            </w:r>
          </w:p>
          <w:p w:rsidR="005322B6" w:rsidRPr="00A16192" w:rsidRDefault="005322B6" w:rsidP="00214B1E">
            <w:pPr>
              <w:pStyle w:val="Prrafodelista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El gasto tubos fluorescentes período septiembre – enero, es de 438 hrs y, por lo tanto 13,14 </w:t>
            </w:r>
            <w:proofErr w:type="spellStart"/>
            <w:r w:rsidRPr="00A16192">
              <w:rPr>
                <w:sz w:val="18"/>
                <w:szCs w:val="18"/>
              </w:rPr>
              <w:t>Kwh</w:t>
            </w:r>
            <w:proofErr w:type="spellEnd"/>
            <w:r w:rsidRPr="00A16192">
              <w:rPr>
                <w:sz w:val="18"/>
                <w:szCs w:val="18"/>
              </w:rPr>
              <w:t xml:space="preserve"> año / unidad.  En total, (</w:t>
            </w:r>
            <w:r w:rsidR="009D1074">
              <w:rPr>
                <w:sz w:val="18"/>
                <w:szCs w:val="18"/>
              </w:rPr>
              <w:t>546</w:t>
            </w:r>
            <w:r w:rsidRPr="00A16192">
              <w:rPr>
                <w:sz w:val="18"/>
                <w:szCs w:val="18"/>
              </w:rPr>
              <w:t xml:space="preserve">) es un gasto de </w:t>
            </w:r>
            <w:r w:rsidR="00B80DB3">
              <w:rPr>
                <w:sz w:val="18"/>
                <w:szCs w:val="18"/>
              </w:rPr>
              <w:t>7.174,44</w:t>
            </w:r>
            <w:r w:rsidRPr="00A16192">
              <w:rPr>
                <w:sz w:val="18"/>
                <w:szCs w:val="18"/>
              </w:rPr>
              <w:t xml:space="preserve"> </w:t>
            </w:r>
            <w:proofErr w:type="spellStart"/>
            <w:r w:rsidRPr="00A16192">
              <w:rPr>
                <w:sz w:val="18"/>
                <w:szCs w:val="18"/>
              </w:rPr>
              <w:t>Kwh</w:t>
            </w:r>
            <w:proofErr w:type="spellEnd"/>
            <w:r w:rsidRPr="00A16192">
              <w:rPr>
                <w:sz w:val="18"/>
                <w:szCs w:val="18"/>
              </w:rPr>
              <w:t xml:space="preserve"> año </w:t>
            </w:r>
          </w:p>
          <w:p w:rsidR="005322B6" w:rsidRPr="00A16192" w:rsidRDefault="005322B6" w:rsidP="00214B1E">
            <w:pPr>
              <w:pStyle w:val="Prrafodelista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El gasto total de energía eléctrica es de </w:t>
            </w:r>
            <w:r w:rsidR="00B80DB3">
              <w:rPr>
                <w:sz w:val="18"/>
                <w:szCs w:val="18"/>
              </w:rPr>
              <w:t>21.506,9</w:t>
            </w:r>
            <w:r w:rsidRPr="00A16192">
              <w:rPr>
                <w:sz w:val="18"/>
                <w:szCs w:val="18"/>
              </w:rPr>
              <w:t xml:space="preserve"> </w:t>
            </w:r>
            <w:proofErr w:type="spellStart"/>
            <w:r w:rsidRPr="00A16192">
              <w:rPr>
                <w:sz w:val="18"/>
                <w:szCs w:val="18"/>
              </w:rPr>
              <w:t>Kwh</w:t>
            </w:r>
            <w:proofErr w:type="spellEnd"/>
            <w:r w:rsidRPr="00A16192">
              <w:rPr>
                <w:sz w:val="18"/>
                <w:szCs w:val="18"/>
              </w:rPr>
              <w:t xml:space="preserve"> año.  La huella de carbono de los tubos fluorescentes –marzo enero es  de </w:t>
            </w:r>
            <w:r w:rsidR="00B80DB3">
              <w:rPr>
                <w:sz w:val="18"/>
                <w:szCs w:val="18"/>
              </w:rPr>
              <w:t>8.280,2</w:t>
            </w:r>
            <w:r w:rsidRPr="00A16192">
              <w:rPr>
                <w:sz w:val="18"/>
                <w:szCs w:val="18"/>
              </w:rPr>
              <w:t xml:space="preserve"> kg CO2eq año   </w:t>
            </w:r>
          </w:p>
        </w:tc>
      </w:tr>
      <w:tr w:rsidR="005322B6" w:rsidRPr="00AE27A4" w:rsidTr="00214B1E">
        <w:tc>
          <w:tcPr>
            <w:tcW w:w="817" w:type="dxa"/>
            <w:shd w:val="clear" w:color="auto" w:fill="C2D69B" w:themeFill="accent3" w:themeFillTint="99"/>
          </w:tcPr>
          <w:p w:rsidR="005322B6" w:rsidRPr="00A16192" w:rsidRDefault="005322B6" w:rsidP="00214B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5322B6" w:rsidRPr="00A16192" w:rsidRDefault="005322B6" w:rsidP="00214B1E">
            <w:pPr>
              <w:rPr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t xml:space="preserve">Aporte anual tubos fluorescentes Kg CO2 </w:t>
            </w:r>
            <w:proofErr w:type="spellStart"/>
            <w:r w:rsidRPr="00A16192">
              <w:rPr>
                <w:b/>
                <w:sz w:val="18"/>
                <w:szCs w:val="18"/>
              </w:rPr>
              <w:t>eq</w:t>
            </w:r>
            <w:proofErr w:type="spellEnd"/>
          </w:p>
        </w:tc>
        <w:tc>
          <w:tcPr>
            <w:tcW w:w="5402" w:type="dxa"/>
            <w:shd w:val="clear" w:color="auto" w:fill="C2D69B" w:themeFill="accent3" w:themeFillTint="99"/>
          </w:tcPr>
          <w:p w:rsidR="005322B6" w:rsidRPr="00A16192" w:rsidRDefault="005322B6" w:rsidP="00214B1E">
            <w:pPr>
              <w:rPr>
                <w:sz w:val="18"/>
                <w:szCs w:val="18"/>
                <w:lang w:val="en-US"/>
              </w:rPr>
            </w:pPr>
            <w:r w:rsidRPr="00AE27A4">
              <w:rPr>
                <w:b/>
                <w:sz w:val="18"/>
                <w:szCs w:val="18"/>
              </w:rPr>
              <w:t xml:space="preserve"> </w:t>
            </w:r>
            <w:r w:rsidRPr="00A16192">
              <w:rPr>
                <w:b/>
                <w:sz w:val="18"/>
                <w:szCs w:val="18"/>
                <w:lang w:val="en-US"/>
              </w:rPr>
              <w:t xml:space="preserve">2.725,4 kg CO2 </w:t>
            </w:r>
            <w:proofErr w:type="spellStart"/>
            <w:r w:rsidRPr="00A16192">
              <w:rPr>
                <w:b/>
                <w:sz w:val="18"/>
                <w:szCs w:val="18"/>
                <w:lang w:val="en-US"/>
              </w:rPr>
              <w:t>eq</w:t>
            </w:r>
            <w:proofErr w:type="spellEnd"/>
            <w:r w:rsidRPr="00A16192">
              <w:rPr>
                <w:b/>
                <w:sz w:val="18"/>
                <w:szCs w:val="18"/>
                <w:lang w:val="en-US"/>
              </w:rPr>
              <w:t xml:space="preserve"> o 2,73 tons CO” eq.</w:t>
            </w:r>
          </w:p>
        </w:tc>
      </w:tr>
      <w:tr w:rsidR="005322B6" w:rsidRPr="00E751B7" w:rsidTr="00214B1E">
        <w:tc>
          <w:tcPr>
            <w:tcW w:w="817" w:type="dxa"/>
            <w:tcBorders>
              <w:bottom w:val="single" w:sz="4" w:space="0" w:color="auto"/>
            </w:tcBorders>
          </w:tcPr>
          <w:p w:rsidR="005322B6" w:rsidRPr="00EE1AA2" w:rsidRDefault="005322B6" w:rsidP="00214B1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E1AA2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22B6" w:rsidRPr="00A16192" w:rsidRDefault="005322B6" w:rsidP="00214B1E">
            <w:p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Todas las ampolletas bajo consumo son de 15 </w:t>
            </w:r>
            <w:proofErr w:type="spellStart"/>
            <w:r w:rsidRPr="00A16192">
              <w:rPr>
                <w:sz w:val="18"/>
                <w:szCs w:val="18"/>
              </w:rPr>
              <w:t>wh</w:t>
            </w:r>
            <w:proofErr w:type="spellEnd"/>
            <w:r w:rsidRPr="00A16192">
              <w:rPr>
                <w:sz w:val="18"/>
                <w:szCs w:val="18"/>
              </w:rPr>
              <w:t>.</w:t>
            </w: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5322B6" w:rsidRPr="00A16192" w:rsidRDefault="005322B6" w:rsidP="00214B1E">
            <w:pPr>
              <w:pStyle w:val="Prrafodelista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Utilizando la misma metodología y Siguiendo los supuestos señalados en </w:t>
            </w:r>
            <w:r w:rsidRPr="00A16192">
              <w:rPr>
                <w:b/>
                <w:sz w:val="18"/>
                <w:szCs w:val="18"/>
              </w:rPr>
              <w:t>2</w:t>
            </w:r>
            <w:r w:rsidRPr="00A16192">
              <w:rPr>
                <w:sz w:val="18"/>
                <w:szCs w:val="18"/>
              </w:rPr>
              <w:t xml:space="preserve">,  entre marzo y agosto se gastaron 875 hrs totales y por lo tanto 13,13 </w:t>
            </w:r>
            <w:proofErr w:type="spellStart"/>
            <w:r w:rsidRPr="00A16192">
              <w:rPr>
                <w:sz w:val="18"/>
                <w:szCs w:val="18"/>
              </w:rPr>
              <w:t>Kwh</w:t>
            </w:r>
            <w:proofErr w:type="spellEnd"/>
            <w:r w:rsidRPr="00A16192">
              <w:rPr>
                <w:sz w:val="18"/>
                <w:szCs w:val="18"/>
              </w:rPr>
              <w:t xml:space="preserve">  /ampolleta / año</w:t>
            </w:r>
          </w:p>
          <w:p w:rsidR="005322B6" w:rsidRPr="00A16192" w:rsidRDefault="005322B6" w:rsidP="00214B1E">
            <w:pPr>
              <w:pStyle w:val="Prrafodelista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Son </w:t>
            </w:r>
            <w:r w:rsidR="003837A8">
              <w:rPr>
                <w:sz w:val="18"/>
                <w:szCs w:val="18"/>
              </w:rPr>
              <w:t>98</w:t>
            </w:r>
            <w:r w:rsidRPr="00A16192">
              <w:rPr>
                <w:sz w:val="18"/>
                <w:szCs w:val="18"/>
              </w:rPr>
              <w:t xml:space="preserve"> ampolletas que entre marzo – agosto co</w:t>
            </w:r>
            <w:r w:rsidR="008478E6">
              <w:rPr>
                <w:sz w:val="18"/>
                <w:szCs w:val="18"/>
              </w:rPr>
              <w:t>n</w:t>
            </w:r>
            <w:r w:rsidRPr="00A16192">
              <w:rPr>
                <w:sz w:val="18"/>
                <w:szCs w:val="18"/>
              </w:rPr>
              <w:t xml:space="preserve">sumen </w:t>
            </w:r>
            <w:r w:rsidR="003837A8">
              <w:rPr>
                <w:sz w:val="18"/>
                <w:szCs w:val="18"/>
              </w:rPr>
              <w:t>1.286,7</w:t>
            </w:r>
            <w:r w:rsidRPr="00A16192">
              <w:rPr>
                <w:sz w:val="18"/>
                <w:szCs w:val="18"/>
              </w:rPr>
              <w:t xml:space="preserve"> </w:t>
            </w:r>
            <w:proofErr w:type="spellStart"/>
            <w:r w:rsidRPr="00A16192">
              <w:rPr>
                <w:sz w:val="18"/>
                <w:szCs w:val="18"/>
              </w:rPr>
              <w:t>kwh</w:t>
            </w:r>
            <w:proofErr w:type="spellEnd"/>
            <w:r w:rsidRPr="00A16192">
              <w:rPr>
                <w:sz w:val="18"/>
                <w:szCs w:val="18"/>
              </w:rPr>
              <w:t xml:space="preserve">, mientras que entre septiembre enero el consumo es de </w:t>
            </w:r>
            <w:r w:rsidR="008478E6">
              <w:rPr>
                <w:sz w:val="18"/>
                <w:szCs w:val="18"/>
              </w:rPr>
              <w:t>674,7</w:t>
            </w:r>
            <w:r w:rsidRPr="00A16192">
              <w:rPr>
                <w:sz w:val="18"/>
                <w:szCs w:val="18"/>
              </w:rPr>
              <w:t xml:space="preserve"> </w:t>
            </w:r>
            <w:proofErr w:type="spellStart"/>
            <w:r w:rsidRPr="00A16192">
              <w:rPr>
                <w:sz w:val="18"/>
                <w:szCs w:val="18"/>
              </w:rPr>
              <w:t>kwh</w:t>
            </w:r>
            <w:proofErr w:type="spellEnd"/>
            <w:r w:rsidRPr="00A16192">
              <w:rPr>
                <w:sz w:val="18"/>
                <w:szCs w:val="18"/>
              </w:rPr>
              <w:t xml:space="preserve"> año</w:t>
            </w:r>
          </w:p>
          <w:p w:rsidR="005322B6" w:rsidRPr="00A16192" w:rsidRDefault="005322B6" w:rsidP="00214B1E">
            <w:pPr>
              <w:pStyle w:val="Prrafodelista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 xml:space="preserve">El gasto total de las ampolletas bajo consumo es de </w:t>
            </w:r>
            <w:r w:rsidR="008478E6" w:rsidRPr="008478E6">
              <w:rPr>
                <w:b/>
                <w:sz w:val="18"/>
                <w:szCs w:val="18"/>
              </w:rPr>
              <w:t>1.962,4</w:t>
            </w:r>
            <w:r w:rsidRPr="00A16192">
              <w:rPr>
                <w:sz w:val="18"/>
                <w:szCs w:val="18"/>
              </w:rPr>
              <w:t xml:space="preserve"> </w:t>
            </w:r>
            <w:proofErr w:type="spellStart"/>
            <w:r w:rsidRPr="00A16192">
              <w:rPr>
                <w:sz w:val="18"/>
                <w:szCs w:val="18"/>
              </w:rPr>
              <w:t>kwh</w:t>
            </w:r>
            <w:proofErr w:type="spellEnd"/>
            <w:r w:rsidR="008478E6">
              <w:rPr>
                <w:sz w:val="18"/>
                <w:szCs w:val="18"/>
              </w:rPr>
              <w:t>.</w:t>
            </w:r>
            <w:r w:rsidRPr="00A16192">
              <w:rPr>
                <w:sz w:val="18"/>
                <w:szCs w:val="18"/>
              </w:rPr>
              <w:t xml:space="preserve"> </w:t>
            </w:r>
          </w:p>
          <w:p w:rsidR="005322B6" w:rsidRPr="00A16192" w:rsidRDefault="005322B6" w:rsidP="00214B1E">
            <w:pPr>
              <w:rPr>
                <w:sz w:val="18"/>
                <w:szCs w:val="18"/>
              </w:rPr>
            </w:pPr>
          </w:p>
        </w:tc>
      </w:tr>
      <w:tr w:rsidR="005322B6" w:rsidRPr="00AE27A4" w:rsidTr="00214B1E">
        <w:tc>
          <w:tcPr>
            <w:tcW w:w="81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322B6" w:rsidRPr="00A16192" w:rsidRDefault="005322B6" w:rsidP="00214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322B6" w:rsidRPr="00A16192" w:rsidRDefault="005322B6" w:rsidP="00214B1E">
            <w:pPr>
              <w:rPr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t xml:space="preserve">Aporte anual ampolletas bajo consumo Kg CO2 </w:t>
            </w:r>
            <w:proofErr w:type="spellStart"/>
            <w:r w:rsidRPr="00A16192">
              <w:rPr>
                <w:b/>
                <w:sz w:val="18"/>
                <w:szCs w:val="18"/>
              </w:rPr>
              <w:t>eq</w:t>
            </w:r>
            <w:proofErr w:type="spellEnd"/>
          </w:p>
        </w:tc>
        <w:tc>
          <w:tcPr>
            <w:tcW w:w="540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322B6" w:rsidRPr="00A16192" w:rsidRDefault="008478E6" w:rsidP="008478E6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755.5</w:t>
            </w:r>
            <w:r w:rsidR="005322B6" w:rsidRPr="00A16192">
              <w:rPr>
                <w:b/>
                <w:sz w:val="18"/>
                <w:szCs w:val="18"/>
                <w:lang w:val="en-US"/>
              </w:rPr>
              <w:t xml:space="preserve"> kg CO2 </w:t>
            </w:r>
            <w:proofErr w:type="spellStart"/>
            <w:r w:rsidR="005322B6" w:rsidRPr="00A16192">
              <w:rPr>
                <w:b/>
                <w:sz w:val="18"/>
                <w:szCs w:val="18"/>
                <w:lang w:val="en-US"/>
              </w:rPr>
              <w:t>eq</w:t>
            </w:r>
            <w:proofErr w:type="spellEnd"/>
            <w:r w:rsidR="005322B6" w:rsidRPr="00A16192">
              <w:rPr>
                <w:b/>
                <w:sz w:val="18"/>
                <w:szCs w:val="18"/>
                <w:lang w:val="en-US"/>
              </w:rPr>
              <w:t xml:space="preserve"> o 0,</w:t>
            </w:r>
            <w:r>
              <w:rPr>
                <w:b/>
                <w:sz w:val="18"/>
                <w:szCs w:val="18"/>
                <w:lang w:val="en-US"/>
              </w:rPr>
              <w:t>8 to</w:t>
            </w:r>
            <w:r w:rsidR="005322B6" w:rsidRPr="00A16192">
              <w:rPr>
                <w:b/>
                <w:sz w:val="18"/>
                <w:szCs w:val="18"/>
                <w:lang w:val="en-US"/>
              </w:rPr>
              <w:t>ns CO” eq.</w:t>
            </w:r>
          </w:p>
        </w:tc>
      </w:tr>
      <w:tr w:rsidR="00214B1E" w:rsidRPr="00214B1E" w:rsidTr="00214B1E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214B1E" w:rsidRPr="00A16192" w:rsidRDefault="00214B1E" w:rsidP="00214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14B1E" w:rsidRPr="00214B1E" w:rsidRDefault="00214B1E" w:rsidP="00214B1E">
            <w:pPr>
              <w:rPr>
                <w:sz w:val="18"/>
                <w:szCs w:val="18"/>
              </w:rPr>
            </w:pPr>
            <w:r w:rsidRPr="00214B1E">
              <w:rPr>
                <w:sz w:val="18"/>
                <w:szCs w:val="18"/>
              </w:rPr>
              <w:t>Acondicionadores de aire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shd w:val="clear" w:color="auto" w:fill="auto"/>
          </w:tcPr>
          <w:p w:rsidR="00214B1E" w:rsidRPr="001669BB" w:rsidRDefault="00214B1E" w:rsidP="00214B1E">
            <w:pPr>
              <w:pStyle w:val="Prrafodelista"/>
              <w:numPr>
                <w:ilvl w:val="0"/>
                <w:numId w:val="9"/>
              </w:numPr>
              <w:ind w:left="317"/>
              <w:rPr>
                <w:sz w:val="18"/>
                <w:szCs w:val="18"/>
              </w:rPr>
            </w:pPr>
            <w:r w:rsidRPr="001669BB">
              <w:rPr>
                <w:sz w:val="18"/>
                <w:szCs w:val="18"/>
              </w:rPr>
              <w:t>El consumo  es de 1Kwh</w:t>
            </w:r>
          </w:p>
          <w:p w:rsidR="00214B1E" w:rsidRDefault="00214B1E" w:rsidP="00214B1E">
            <w:pPr>
              <w:pStyle w:val="Prrafodelista"/>
              <w:numPr>
                <w:ilvl w:val="0"/>
                <w:numId w:val="9"/>
              </w:numPr>
              <w:ind w:left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utilizan solo para enfriamiento</w:t>
            </w:r>
          </w:p>
          <w:p w:rsidR="00214B1E" w:rsidRPr="00214B1E" w:rsidRDefault="00214B1E" w:rsidP="00214B1E">
            <w:pPr>
              <w:pStyle w:val="Prrafodelista"/>
              <w:numPr>
                <w:ilvl w:val="0"/>
                <w:numId w:val="9"/>
              </w:numPr>
              <w:ind w:left="31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 utilizan un promedio de 3 horas diarias entre septiembre y enero, es decir, un total de 438 hrs.</w:t>
            </w:r>
          </w:p>
          <w:p w:rsidR="00214B1E" w:rsidRPr="00214B1E" w:rsidRDefault="00214B1E" w:rsidP="00214B1E">
            <w:pPr>
              <w:pStyle w:val="Prrafodelista"/>
              <w:numPr>
                <w:ilvl w:val="0"/>
                <w:numId w:val="9"/>
              </w:numPr>
              <w:ind w:left="31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acuerdo a esto, el consumo es de 438 </w:t>
            </w:r>
            <w:proofErr w:type="spellStart"/>
            <w:r>
              <w:rPr>
                <w:sz w:val="18"/>
                <w:szCs w:val="18"/>
              </w:rPr>
              <w:t>Kwh</w:t>
            </w:r>
            <w:proofErr w:type="spellEnd"/>
            <w:r>
              <w:rPr>
                <w:sz w:val="18"/>
                <w:szCs w:val="18"/>
              </w:rPr>
              <w:t xml:space="preserve"> por aparato y da un total de 3.066 </w:t>
            </w:r>
            <w:proofErr w:type="spellStart"/>
            <w:r>
              <w:rPr>
                <w:sz w:val="18"/>
                <w:szCs w:val="18"/>
              </w:rPr>
              <w:t>Kwh</w:t>
            </w:r>
            <w:proofErr w:type="spellEnd"/>
            <w:r>
              <w:rPr>
                <w:sz w:val="18"/>
                <w:szCs w:val="18"/>
              </w:rPr>
              <w:t xml:space="preserve"> totales.</w:t>
            </w:r>
          </w:p>
        </w:tc>
      </w:tr>
      <w:tr w:rsidR="00214B1E" w:rsidRPr="00214B1E" w:rsidTr="00214B1E">
        <w:tc>
          <w:tcPr>
            <w:tcW w:w="817" w:type="dxa"/>
            <w:shd w:val="clear" w:color="auto" w:fill="C2D69B" w:themeFill="accent3" w:themeFillTint="99"/>
          </w:tcPr>
          <w:p w:rsidR="00214B1E" w:rsidRPr="00A16192" w:rsidRDefault="00214B1E" w:rsidP="00214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214B1E" w:rsidRPr="00214B1E" w:rsidRDefault="00214B1E" w:rsidP="00214B1E">
            <w:pPr>
              <w:rPr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t xml:space="preserve">Aporte anual </w:t>
            </w:r>
            <w:r>
              <w:rPr>
                <w:b/>
                <w:sz w:val="18"/>
                <w:szCs w:val="18"/>
              </w:rPr>
              <w:t xml:space="preserve">acondicionador de aire </w:t>
            </w:r>
            <w:r w:rsidRPr="00A16192">
              <w:rPr>
                <w:b/>
                <w:sz w:val="18"/>
                <w:szCs w:val="18"/>
              </w:rPr>
              <w:t xml:space="preserve">Kg CO2 </w:t>
            </w:r>
            <w:proofErr w:type="spellStart"/>
            <w:r w:rsidRPr="00A16192">
              <w:rPr>
                <w:b/>
                <w:sz w:val="18"/>
                <w:szCs w:val="18"/>
              </w:rPr>
              <w:t>eq</w:t>
            </w:r>
            <w:proofErr w:type="spellEnd"/>
          </w:p>
        </w:tc>
        <w:tc>
          <w:tcPr>
            <w:tcW w:w="5402" w:type="dxa"/>
            <w:shd w:val="clear" w:color="auto" w:fill="C2D69B" w:themeFill="accent3" w:themeFillTint="99"/>
          </w:tcPr>
          <w:p w:rsidR="00214B1E" w:rsidRPr="00214B1E" w:rsidRDefault="00214B1E" w:rsidP="00214B1E">
            <w:pPr>
              <w:ind w:left="-43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1.180</w:t>
            </w:r>
            <w:r w:rsidRPr="00214B1E">
              <w:rPr>
                <w:b/>
                <w:sz w:val="18"/>
                <w:szCs w:val="18"/>
                <w:lang w:val="en-US"/>
              </w:rPr>
              <w:t xml:space="preserve"> kg CO2 </w:t>
            </w:r>
            <w:proofErr w:type="spellStart"/>
            <w:r w:rsidRPr="00214B1E">
              <w:rPr>
                <w:b/>
                <w:sz w:val="18"/>
                <w:szCs w:val="18"/>
                <w:lang w:val="en-US"/>
              </w:rPr>
              <w:t>eq</w:t>
            </w:r>
            <w:proofErr w:type="spellEnd"/>
            <w:r w:rsidRPr="00214B1E">
              <w:rPr>
                <w:b/>
                <w:sz w:val="18"/>
                <w:szCs w:val="18"/>
                <w:lang w:val="en-US"/>
              </w:rPr>
              <w:t xml:space="preserve"> o </w:t>
            </w:r>
            <w:r>
              <w:rPr>
                <w:b/>
                <w:sz w:val="18"/>
                <w:szCs w:val="18"/>
                <w:lang w:val="en-US"/>
              </w:rPr>
              <w:t>1,1</w:t>
            </w:r>
            <w:r w:rsidRPr="00214B1E">
              <w:rPr>
                <w:b/>
                <w:sz w:val="18"/>
                <w:szCs w:val="18"/>
                <w:lang w:val="en-US"/>
              </w:rPr>
              <w:t>8 tons CO” eq.</w:t>
            </w:r>
          </w:p>
        </w:tc>
      </w:tr>
      <w:tr w:rsidR="005322B6" w:rsidRPr="00690676" w:rsidTr="00214B1E">
        <w:tc>
          <w:tcPr>
            <w:tcW w:w="817" w:type="dxa"/>
            <w:tcBorders>
              <w:bottom w:val="single" w:sz="4" w:space="0" w:color="auto"/>
            </w:tcBorders>
          </w:tcPr>
          <w:p w:rsidR="005322B6" w:rsidRPr="00214B1E" w:rsidRDefault="005322B6" w:rsidP="00214B1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22B6" w:rsidRPr="00A16192" w:rsidRDefault="005322B6" w:rsidP="00214B1E">
            <w:pPr>
              <w:rPr>
                <w:sz w:val="18"/>
                <w:szCs w:val="18"/>
              </w:rPr>
            </w:pPr>
            <w:r w:rsidRPr="00A16192">
              <w:rPr>
                <w:sz w:val="18"/>
                <w:szCs w:val="18"/>
              </w:rPr>
              <w:t>Estufas eléctricas</w:t>
            </w: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5322B6" w:rsidRPr="005322B6" w:rsidRDefault="005322B6" w:rsidP="005322B6">
            <w:pPr>
              <w:jc w:val="center"/>
              <w:rPr>
                <w:sz w:val="18"/>
                <w:szCs w:val="18"/>
              </w:rPr>
            </w:pPr>
            <w:r w:rsidRPr="005322B6">
              <w:rPr>
                <w:sz w:val="18"/>
                <w:szCs w:val="18"/>
              </w:rPr>
              <w:t>s/i</w:t>
            </w:r>
          </w:p>
        </w:tc>
      </w:tr>
      <w:tr w:rsidR="005322B6" w:rsidRPr="00AE27A4" w:rsidTr="00214B1E">
        <w:tc>
          <w:tcPr>
            <w:tcW w:w="817" w:type="dxa"/>
            <w:shd w:val="clear" w:color="auto" w:fill="C2D69B" w:themeFill="accent3" w:themeFillTint="99"/>
          </w:tcPr>
          <w:p w:rsidR="005322B6" w:rsidRPr="00A16192" w:rsidRDefault="005322B6" w:rsidP="00214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5322B6" w:rsidRPr="00A16192" w:rsidRDefault="005322B6" w:rsidP="00214B1E">
            <w:pPr>
              <w:rPr>
                <w:b/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t xml:space="preserve">Aporte anual estufa eléctrica Kg CO2 </w:t>
            </w:r>
            <w:proofErr w:type="spellStart"/>
            <w:r w:rsidRPr="00A16192">
              <w:rPr>
                <w:b/>
                <w:sz w:val="18"/>
                <w:szCs w:val="18"/>
              </w:rPr>
              <w:t>eq</w:t>
            </w:r>
            <w:proofErr w:type="spellEnd"/>
          </w:p>
        </w:tc>
        <w:tc>
          <w:tcPr>
            <w:tcW w:w="5402" w:type="dxa"/>
            <w:shd w:val="clear" w:color="auto" w:fill="C2D69B" w:themeFill="accent3" w:themeFillTint="99"/>
          </w:tcPr>
          <w:p w:rsidR="005322B6" w:rsidRDefault="005322B6" w:rsidP="005322B6">
            <w:pPr>
              <w:jc w:val="center"/>
            </w:pPr>
            <w:r w:rsidRPr="000A3267">
              <w:rPr>
                <w:sz w:val="18"/>
                <w:szCs w:val="18"/>
              </w:rPr>
              <w:t>s/i</w:t>
            </w:r>
          </w:p>
        </w:tc>
      </w:tr>
      <w:tr w:rsidR="005322B6" w:rsidRPr="00FC1EB2" w:rsidTr="00214B1E">
        <w:tc>
          <w:tcPr>
            <w:tcW w:w="817" w:type="dxa"/>
            <w:tcBorders>
              <w:bottom w:val="single" w:sz="4" w:space="0" w:color="auto"/>
            </w:tcBorders>
          </w:tcPr>
          <w:p w:rsidR="005322B6" w:rsidRPr="00EE1AA2" w:rsidRDefault="005322B6" w:rsidP="00214B1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E1AA2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22B6" w:rsidRPr="00A16192" w:rsidRDefault="005322B6" w:rsidP="00214B1E">
            <w:pPr>
              <w:rPr>
                <w:sz w:val="18"/>
                <w:szCs w:val="18"/>
                <w:lang w:val="en-US"/>
              </w:rPr>
            </w:pPr>
            <w:r w:rsidRPr="00A16192">
              <w:rPr>
                <w:sz w:val="18"/>
                <w:szCs w:val="18"/>
              </w:rPr>
              <w:t>Estufas</w:t>
            </w:r>
            <w:r w:rsidRPr="00A16192">
              <w:rPr>
                <w:sz w:val="18"/>
                <w:szCs w:val="18"/>
                <w:lang w:val="en-US"/>
              </w:rPr>
              <w:t xml:space="preserve"> de gas </w:t>
            </w: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5322B6" w:rsidRDefault="005322B6" w:rsidP="005322B6">
            <w:pPr>
              <w:jc w:val="center"/>
            </w:pPr>
            <w:r w:rsidRPr="000A3267">
              <w:rPr>
                <w:sz w:val="18"/>
                <w:szCs w:val="18"/>
              </w:rPr>
              <w:t>s/i</w:t>
            </w:r>
          </w:p>
        </w:tc>
      </w:tr>
      <w:tr w:rsidR="005322B6" w:rsidRPr="00AE27A4" w:rsidTr="00214B1E">
        <w:tc>
          <w:tcPr>
            <w:tcW w:w="817" w:type="dxa"/>
            <w:shd w:val="clear" w:color="auto" w:fill="C2D69B" w:themeFill="accent3" w:themeFillTint="99"/>
          </w:tcPr>
          <w:p w:rsidR="005322B6" w:rsidRPr="00A16192" w:rsidRDefault="005322B6" w:rsidP="00214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5322B6" w:rsidRPr="00A16192" w:rsidRDefault="005322B6" w:rsidP="00214B1E">
            <w:pPr>
              <w:rPr>
                <w:b/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t xml:space="preserve">Aporte anual estufa gas Kg CO2 </w:t>
            </w:r>
            <w:proofErr w:type="spellStart"/>
            <w:r w:rsidRPr="00A16192">
              <w:rPr>
                <w:b/>
                <w:sz w:val="18"/>
                <w:szCs w:val="18"/>
              </w:rPr>
              <w:t>eq</w:t>
            </w:r>
            <w:proofErr w:type="spellEnd"/>
          </w:p>
        </w:tc>
        <w:tc>
          <w:tcPr>
            <w:tcW w:w="5402" w:type="dxa"/>
            <w:shd w:val="clear" w:color="auto" w:fill="C2D69B" w:themeFill="accent3" w:themeFillTint="99"/>
          </w:tcPr>
          <w:p w:rsidR="005322B6" w:rsidRPr="00A16192" w:rsidRDefault="005322B6" w:rsidP="005322B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s/i</w:t>
            </w:r>
          </w:p>
        </w:tc>
      </w:tr>
      <w:tr w:rsidR="005322B6" w:rsidRPr="005B588D" w:rsidTr="00214B1E">
        <w:tc>
          <w:tcPr>
            <w:tcW w:w="817" w:type="dxa"/>
            <w:tcBorders>
              <w:bottom w:val="single" w:sz="4" w:space="0" w:color="auto"/>
            </w:tcBorders>
          </w:tcPr>
          <w:p w:rsidR="005322B6" w:rsidRPr="00EE1AA2" w:rsidRDefault="005322B6" w:rsidP="00214B1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E1AA2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22B6" w:rsidRPr="00A16192" w:rsidRDefault="005322B6" w:rsidP="00214B1E">
            <w:pPr>
              <w:rPr>
                <w:b/>
                <w:sz w:val="18"/>
                <w:szCs w:val="18"/>
                <w:lang w:val="en-US"/>
              </w:rPr>
            </w:pPr>
            <w:r w:rsidRPr="00A16192">
              <w:rPr>
                <w:b/>
                <w:sz w:val="18"/>
                <w:szCs w:val="18"/>
              </w:rPr>
              <w:t>Computadores</w:t>
            </w:r>
            <w:r w:rsidRPr="00A1619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16192">
              <w:rPr>
                <w:b/>
                <w:sz w:val="18"/>
                <w:szCs w:val="18"/>
              </w:rPr>
              <w:t>personales</w:t>
            </w:r>
            <w:r w:rsidRPr="00A16192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5322B6" w:rsidRPr="005322B6" w:rsidRDefault="005322B6" w:rsidP="005322B6">
            <w:pPr>
              <w:jc w:val="center"/>
              <w:rPr>
                <w:sz w:val="18"/>
                <w:szCs w:val="18"/>
              </w:rPr>
            </w:pPr>
            <w:r w:rsidRPr="005322B6">
              <w:rPr>
                <w:sz w:val="18"/>
                <w:szCs w:val="18"/>
              </w:rPr>
              <w:t>s/i</w:t>
            </w:r>
          </w:p>
        </w:tc>
      </w:tr>
      <w:tr w:rsidR="005322B6" w:rsidRPr="00AE27A4" w:rsidTr="00214B1E">
        <w:tc>
          <w:tcPr>
            <w:tcW w:w="817" w:type="dxa"/>
            <w:shd w:val="clear" w:color="auto" w:fill="C2D69B" w:themeFill="accent3" w:themeFillTint="99"/>
          </w:tcPr>
          <w:p w:rsidR="005322B6" w:rsidRPr="00AE27A4" w:rsidRDefault="005322B6" w:rsidP="00214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5322B6" w:rsidRPr="00A16192" w:rsidRDefault="005322B6" w:rsidP="00214B1E">
            <w:pPr>
              <w:rPr>
                <w:b/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t xml:space="preserve">Aporte anual computadores en Kg CO2 </w:t>
            </w:r>
            <w:proofErr w:type="spellStart"/>
            <w:r w:rsidRPr="00A16192">
              <w:rPr>
                <w:b/>
                <w:sz w:val="18"/>
                <w:szCs w:val="18"/>
              </w:rPr>
              <w:t>eq</w:t>
            </w:r>
            <w:proofErr w:type="spellEnd"/>
          </w:p>
        </w:tc>
        <w:tc>
          <w:tcPr>
            <w:tcW w:w="5402" w:type="dxa"/>
            <w:shd w:val="clear" w:color="auto" w:fill="C2D69B" w:themeFill="accent3" w:themeFillTint="99"/>
          </w:tcPr>
          <w:p w:rsidR="005322B6" w:rsidRPr="00A16192" w:rsidRDefault="005322B6" w:rsidP="005322B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</w:p>
        </w:tc>
      </w:tr>
      <w:tr w:rsidR="005322B6" w:rsidRPr="009357E8" w:rsidTr="00214B1E">
        <w:tc>
          <w:tcPr>
            <w:tcW w:w="817" w:type="dxa"/>
          </w:tcPr>
          <w:p w:rsidR="005322B6" w:rsidRPr="00A16192" w:rsidRDefault="005322B6" w:rsidP="00214B1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:rsidR="005322B6" w:rsidRDefault="005322B6" w:rsidP="00214B1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6192">
              <w:rPr>
                <w:b/>
                <w:sz w:val="18"/>
                <w:szCs w:val="18"/>
              </w:rPr>
              <w:t>Periféricos</w:t>
            </w:r>
            <w:r w:rsidRPr="002B7607">
              <w:rPr>
                <w:sz w:val="18"/>
                <w:szCs w:val="18"/>
              </w:rPr>
              <w:t xml:space="preserve"> </w:t>
            </w:r>
          </w:p>
          <w:p w:rsidR="005322B6" w:rsidRPr="009357E8" w:rsidRDefault="005322B6" w:rsidP="00214B1E">
            <w:pPr>
              <w:rPr>
                <w:b/>
                <w:sz w:val="18"/>
                <w:szCs w:val="18"/>
              </w:rPr>
            </w:pPr>
          </w:p>
        </w:tc>
        <w:tc>
          <w:tcPr>
            <w:tcW w:w="5402" w:type="dxa"/>
          </w:tcPr>
          <w:p w:rsidR="005322B6" w:rsidRPr="009357E8" w:rsidRDefault="005322B6" w:rsidP="00532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s/i</w:t>
            </w:r>
          </w:p>
        </w:tc>
      </w:tr>
      <w:tr w:rsidR="005322B6" w:rsidRPr="00AE27A4" w:rsidTr="00214B1E">
        <w:tc>
          <w:tcPr>
            <w:tcW w:w="817" w:type="dxa"/>
          </w:tcPr>
          <w:p w:rsidR="005322B6" w:rsidRPr="009357E8" w:rsidRDefault="005322B6" w:rsidP="00214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322B6" w:rsidRPr="004F7361" w:rsidRDefault="005322B6" w:rsidP="00214B1E">
            <w:pPr>
              <w:jc w:val="center"/>
              <w:rPr>
                <w:sz w:val="18"/>
                <w:szCs w:val="18"/>
              </w:rPr>
            </w:pPr>
            <w:r w:rsidRPr="00A16192">
              <w:rPr>
                <w:b/>
                <w:sz w:val="18"/>
                <w:szCs w:val="18"/>
              </w:rPr>
              <w:t xml:space="preserve">Aporte anual </w:t>
            </w:r>
            <w:r>
              <w:rPr>
                <w:b/>
                <w:sz w:val="18"/>
                <w:szCs w:val="18"/>
              </w:rPr>
              <w:t xml:space="preserve">periféricos </w:t>
            </w:r>
            <w:r w:rsidRPr="00A16192">
              <w:rPr>
                <w:b/>
                <w:sz w:val="18"/>
                <w:szCs w:val="18"/>
              </w:rPr>
              <w:t xml:space="preserve">en Kg CO2 </w:t>
            </w:r>
            <w:proofErr w:type="spellStart"/>
            <w:r w:rsidRPr="00A16192">
              <w:rPr>
                <w:b/>
                <w:sz w:val="18"/>
                <w:szCs w:val="18"/>
              </w:rPr>
              <w:t>eq</w:t>
            </w:r>
            <w:proofErr w:type="spellEnd"/>
          </w:p>
        </w:tc>
        <w:tc>
          <w:tcPr>
            <w:tcW w:w="5402" w:type="dxa"/>
          </w:tcPr>
          <w:p w:rsidR="005322B6" w:rsidRPr="00402A3B" w:rsidRDefault="005322B6" w:rsidP="005322B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s/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spellEnd"/>
          </w:p>
        </w:tc>
      </w:tr>
    </w:tbl>
    <w:p w:rsidR="005322B6" w:rsidRDefault="005322B6" w:rsidP="005322B6">
      <w:pPr>
        <w:ind w:left="284"/>
        <w:jc w:val="both"/>
        <w:rPr>
          <w:lang w:val="en-US"/>
        </w:rPr>
      </w:pPr>
    </w:p>
    <w:p w:rsidR="00924682" w:rsidRDefault="00924682" w:rsidP="005322B6">
      <w:pPr>
        <w:ind w:left="284"/>
        <w:jc w:val="both"/>
        <w:rPr>
          <w:lang w:val="en-US"/>
        </w:rPr>
      </w:pPr>
    </w:p>
    <w:p w:rsidR="00924682" w:rsidRDefault="00924682" w:rsidP="00924682">
      <w:pPr>
        <w:ind w:left="284"/>
      </w:pPr>
    </w:p>
    <w:p w:rsidR="00924682" w:rsidRPr="00345050" w:rsidRDefault="00924682" w:rsidP="00924682">
      <w:pPr>
        <w:ind w:left="284"/>
        <w:jc w:val="center"/>
      </w:pPr>
      <w:r w:rsidRPr="00345050">
        <w:t>Cuadro N° 3</w:t>
      </w:r>
    </w:p>
    <w:p w:rsidR="00924682" w:rsidRDefault="00924682" w:rsidP="00924682">
      <w:pPr>
        <w:ind w:left="284"/>
        <w:jc w:val="center"/>
        <w:rPr>
          <w:b/>
          <w:u w:val="single"/>
        </w:rPr>
      </w:pPr>
      <w:r w:rsidRPr="00924682">
        <w:rPr>
          <w:u w:val="single"/>
        </w:rPr>
        <w:t xml:space="preserve">Resumen emisiones kg CO2 </w:t>
      </w:r>
      <w:proofErr w:type="spellStart"/>
      <w:r w:rsidRPr="00924682">
        <w:rPr>
          <w:u w:val="single"/>
        </w:rPr>
        <w:t>eq</w:t>
      </w:r>
      <w:proofErr w:type="spellEnd"/>
      <w:r w:rsidRPr="00924682">
        <w:rPr>
          <w:u w:val="single"/>
        </w:rPr>
        <w:t xml:space="preserve"> anual, </w:t>
      </w:r>
      <w:r w:rsidRPr="00924682">
        <w:rPr>
          <w:b/>
          <w:u w:val="single"/>
        </w:rPr>
        <w:t xml:space="preserve">edificio </w:t>
      </w:r>
      <w:r w:rsidR="00CC6D2C">
        <w:rPr>
          <w:b/>
          <w:u w:val="single"/>
        </w:rPr>
        <w:t>Ciencias</w:t>
      </w:r>
    </w:p>
    <w:p w:rsidR="00CC6D2C" w:rsidRPr="00E07416" w:rsidRDefault="00CC6D2C" w:rsidP="00924682">
      <w:pPr>
        <w:ind w:left="284"/>
        <w:jc w:val="center"/>
        <w:rPr>
          <w:u w:val="single"/>
        </w:rPr>
      </w:pPr>
    </w:p>
    <w:tbl>
      <w:tblPr>
        <w:tblStyle w:val="Tablaconcuadrcula"/>
        <w:tblW w:w="0" w:type="auto"/>
        <w:tblInd w:w="284" w:type="dxa"/>
        <w:tblLook w:val="04A0"/>
      </w:tblPr>
      <w:tblGrid>
        <w:gridCol w:w="4385"/>
        <w:gridCol w:w="4385"/>
      </w:tblGrid>
      <w:tr w:rsidR="00924682" w:rsidRPr="008D7AA6" w:rsidTr="00214B1E">
        <w:tc>
          <w:tcPr>
            <w:tcW w:w="4385" w:type="dxa"/>
          </w:tcPr>
          <w:p w:rsidR="00924682" w:rsidRPr="008D7AA6" w:rsidRDefault="00924682" w:rsidP="00214B1E">
            <w:pPr>
              <w:jc w:val="center"/>
              <w:rPr>
                <w:b/>
              </w:rPr>
            </w:pPr>
            <w:r w:rsidRPr="008D7AA6">
              <w:rPr>
                <w:b/>
              </w:rPr>
              <w:t>Partida</w:t>
            </w:r>
          </w:p>
        </w:tc>
        <w:tc>
          <w:tcPr>
            <w:tcW w:w="4385" w:type="dxa"/>
          </w:tcPr>
          <w:p w:rsidR="00924682" w:rsidRPr="008D7AA6" w:rsidRDefault="00924682" w:rsidP="00214B1E">
            <w:pPr>
              <w:jc w:val="center"/>
              <w:rPr>
                <w:b/>
              </w:rPr>
            </w:pPr>
            <w:r w:rsidRPr="008D7AA6">
              <w:rPr>
                <w:b/>
              </w:rPr>
              <w:t>Aporte anual</w:t>
            </w:r>
            <w:r w:rsidRPr="008D7AA6">
              <w:rPr>
                <w:b/>
                <w:sz w:val="20"/>
                <w:szCs w:val="20"/>
              </w:rPr>
              <w:t xml:space="preserve"> en Kg CO2 </w:t>
            </w:r>
            <w:proofErr w:type="spellStart"/>
            <w:r w:rsidRPr="008D7AA6">
              <w:rPr>
                <w:b/>
                <w:sz w:val="20"/>
                <w:szCs w:val="20"/>
              </w:rPr>
              <w:t>eq</w:t>
            </w:r>
            <w:proofErr w:type="spellEnd"/>
          </w:p>
        </w:tc>
      </w:tr>
      <w:tr w:rsidR="00924682" w:rsidRPr="00AE27A4" w:rsidTr="00214B1E">
        <w:tc>
          <w:tcPr>
            <w:tcW w:w="4385" w:type="dxa"/>
          </w:tcPr>
          <w:p w:rsidR="00924682" w:rsidRPr="00647D2B" w:rsidRDefault="00924682" w:rsidP="00214B1E">
            <w:pPr>
              <w:rPr>
                <w:sz w:val="20"/>
                <w:szCs w:val="20"/>
              </w:rPr>
            </w:pPr>
            <w:r w:rsidRPr="00647D2B">
              <w:rPr>
                <w:sz w:val="20"/>
                <w:szCs w:val="20"/>
              </w:rPr>
              <w:t xml:space="preserve">Ampolletas Corrientes </w:t>
            </w:r>
          </w:p>
        </w:tc>
        <w:tc>
          <w:tcPr>
            <w:tcW w:w="4385" w:type="dxa"/>
          </w:tcPr>
          <w:p w:rsidR="00924682" w:rsidRPr="00647D2B" w:rsidRDefault="00924682" w:rsidP="00214B1E">
            <w:pPr>
              <w:jc w:val="both"/>
              <w:rPr>
                <w:sz w:val="20"/>
                <w:szCs w:val="20"/>
                <w:lang w:val="en-US"/>
              </w:rPr>
            </w:pPr>
            <w:r w:rsidRPr="00647D2B">
              <w:rPr>
                <w:sz w:val="20"/>
                <w:szCs w:val="20"/>
                <w:lang w:val="en-US"/>
              </w:rPr>
              <w:t xml:space="preserve">8.141, 7 kg CO2 </w:t>
            </w:r>
            <w:proofErr w:type="spellStart"/>
            <w:r w:rsidRPr="00647D2B">
              <w:rPr>
                <w:sz w:val="20"/>
                <w:szCs w:val="20"/>
                <w:lang w:val="en-US"/>
              </w:rPr>
              <w:t>eq</w:t>
            </w:r>
            <w:proofErr w:type="spellEnd"/>
            <w:r w:rsidRPr="00647D2B">
              <w:rPr>
                <w:sz w:val="20"/>
                <w:szCs w:val="20"/>
                <w:lang w:val="en-US"/>
              </w:rPr>
              <w:t xml:space="preserve"> o 2,16 tons CO eq.</w:t>
            </w:r>
          </w:p>
        </w:tc>
      </w:tr>
      <w:tr w:rsidR="00924682" w:rsidRPr="00AE27A4" w:rsidTr="00214B1E">
        <w:tc>
          <w:tcPr>
            <w:tcW w:w="4385" w:type="dxa"/>
          </w:tcPr>
          <w:p w:rsidR="00924682" w:rsidRPr="00647D2B" w:rsidRDefault="00924682" w:rsidP="00214B1E">
            <w:pPr>
              <w:rPr>
                <w:sz w:val="20"/>
                <w:szCs w:val="20"/>
              </w:rPr>
            </w:pPr>
            <w:r w:rsidRPr="00647D2B">
              <w:rPr>
                <w:sz w:val="20"/>
                <w:szCs w:val="20"/>
              </w:rPr>
              <w:t xml:space="preserve">Tubos fluorescentes </w:t>
            </w:r>
          </w:p>
        </w:tc>
        <w:tc>
          <w:tcPr>
            <w:tcW w:w="4385" w:type="dxa"/>
          </w:tcPr>
          <w:p w:rsidR="00924682" w:rsidRPr="00647D2B" w:rsidRDefault="00924682" w:rsidP="00214B1E">
            <w:pPr>
              <w:rPr>
                <w:sz w:val="20"/>
                <w:szCs w:val="20"/>
                <w:lang w:val="en-US"/>
              </w:rPr>
            </w:pPr>
            <w:r w:rsidRPr="00647D2B">
              <w:rPr>
                <w:sz w:val="20"/>
                <w:szCs w:val="20"/>
                <w:lang w:val="en-US"/>
              </w:rPr>
              <w:t xml:space="preserve">2.725,4 kg CO2 </w:t>
            </w:r>
            <w:proofErr w:type="spellStart"/>
            <w:r w:rsidRPr="00647D2B">
              <w:rPr>
                <w:sz w:val="20"/>
                <w:szCs w:val="20"/>
                <w:lang w:val="en-US"/>
              </w:rPr>
              <w:t>eq</w:t>
            </w:r>
            <w:proofErr w:type="spellEnd"/>
            <w:r w:rsidRPr="00647D2B">
              <w:rPr>
                <w:sz w:val="20"/>
                <w:szCs w:val="20"/>
                <w:lang w:val="en-US"/>
              </w:rPr>
              <w:t xml:space="preserve"> o 2,73 tons CO” eq.</w:t>
            </w:r>
          </w:p>
        </w:tc>
      </w:tr>
      <w:tr w:rsidR="00924682" w:rsidRPr="00AE27A4" w:rsidTr="00214B1E">
        <w:tc>
          <w:tcPr>
            <w:tcW w:w="4385" w:type="dxa"/>
          </w:tcPr>
          <w:p w:rsidR="00924682" w:rsidRPr="00647D2B" w:rsidRDefault="00924682" w:rsidP="00214B1E">
            <w:pPr>
              <w:rPr>
                <w:sz w:val="20"/>
                <w:szCs w:val="20"/>
              </w:rPr>
            </w:pPr>
            <w:r w:rsidRPr="00647D2B">
              <w:rPr>
                <w:sz w:val="20"/>
                <w:szCs w:val="20"/>
              </w:rPr>
              <w:t xml:space="preserve">Ampolletas bajo consumo </w:t>
            </w:r>
          </w:p>
        </w:tc>
        <w:tc>
          <w:tcPr>
            <w:tcW w:w="4385" w:type="dxa"/>
          </w:tcPr>
          <w:p w:rsidR="00924682" w:rsidRPr="00647D2B" w:rsidRDefault="00924682" w:rsidP="00647D2B">
            <w:pPr>
              <w:rPr>
                <w:sz w:val="20"/>
                <w:szCs w:val="20"/>
                <w:lang w:val="en-US"/>
              </w:rPr>
            </w:pPr>
            <w:r w:rsidRPr="00647D2B">
              <w:rPr>
                <w:sz w:val="20"/>
                <w:szCs w:val="20"/>
                <w:lang w:val="en-US"/>
              </w:rPr>
              <w:t xml:space="preserve">755.5 kg CO2 </w:t>
            </w:r>
            <w:proofErr w:type="spellStart"/>
            <w:r w:rsidRPr="00647D2B">
              <w:rPr>
                <w:sz w:val="20"/>
                <w:szCs w:val="20"/>
                <w:lang w:val="en-US"/>
              </w:rPr>
              <w:t>eq</w:t>
            </w:r>
            <w:proofErr w:type="spellEnd"/>
            <w:r w:rsidRPr="00647D2B">
              <w:rPr>
                <w:sz w:val="20"/>
                <w:szCs w:val="20"/>
                <w:lang w:val="en-US"/>
              </w:rPr>
              <w:t xml:space="preserve"> o 0,8 tons CO</w:t>
            </w:r>
            <w:r w:rsidR="00647D2B">
              <w:rPr>
                <w:sz w:val="20"/>
                <w:szCs w:val="20"/>
                <w:lang w:val="en-US"/>
              </w:rPr>
              <w:t>2</w:t>
            </w:r>
            <w:r w:rsidRPr="00647D2B">
              <w:rPr>
                <w:sz w:val="20"/>
                <w:szCs w:val="20"/>
                <w:lang w:val="en-US"/>
              </w:rPr>
              <w:t xml:space="preserve"> eq.</w:t>
            </w:r>
          </w:p>
        </w:tc>
      </w:tr>
      <w:tr w:rsidR="00647D2B" w:rsidRPr="00AE27A4" w:rsidTr="00214B1E">
        <w:tc>
          <w:tcPr>
            <w:tcW w:w="4385" w:type="dxa"/>
          </w:tcPr>
          <w:p w:rsidR="00647D2B" w:rsidRPr="00647D2B" w:rsidRDefault="00647D2B" w:rsidP="00AF4D9C">
            <w:pPr>
              <w:rPr>
                <w:sz w:val="20"/>
                <w:szCs w:val="20"/>
              </w:rPr>
            </w:pPr>
            <w:r w:rsidRPr="00647D2B">
              <w:rPr>
                <w:sz w:val="20"/>
                <w:szCs w:val="20"/>
              </w:rPr>
              <w:t xml:space="preserve">Aporte anual acondicionador de aire Kg CO2 </w:t>
            </w:r>
            <w:proofErr w:type="spellStart"/>
            <w:r w:rsidRPr="00647D2B">
              <w:rPr>
                <w:sz w:val="20"/>
                <w:szCs w:val="20"/>
              </w:rPr>
              <w:t>eq</w:t>
            </w:r>
            <w:proofErr w:type="spellEnd"/>
          </w:p>
        </w:tc>
        <w:tc>
          <w:tcPr>
            <w:tcW w:w="4385" w:type="dxa"/>
          </w:tcPr>
          <w:p w:rsidR="00647D2B" w:rsidRPr="00647D2B" w:rsidRDefault="00647D2B" w:rsidP="00647D2B">
            <w:pPr>
              <w:ind w:left="-43"/>
              <w:rPr>
                <w:sz w:val="20"/>
                <w:szCs w:val="20"/>
                <w:lang w:val="en-US"/>
              </w:rPr>
            </w:pPr>
            <w:r w:rsidRPr="00647D2B">
              <w:rPr>
                <w:sz w:val="20"/>
                <w:szCs w:val="20"/>
                <w:lang w:val="en-US"/>
              </w:rPr>
              <w:t xml:space="preserve">1.180 kg CO2 </w:t>
            </w:r>
            <w:proofErr w:type="spellStart"/>
            <w:r w:rsidRPr="00647D2B">
              <w:rPr>
                <w:sz w:val="20"/>
                <w:szCs w:val="20"/>
                <w:lang w:val="en-US"/>
              </w:rPr>
              <w:t>eq</w:t>
            </w:r>
            <w:proofErr w:type="spellEnd"/>
            <w:r w:rsidRPr="00647D2B">
              <w:rPr>
                <w:sz w:val="20"/>
                <w:szCs w:val="20"/>
                <w:lang w:val="en-US"/>
              </w:rPr>
              <w:t xml:space="preserve"> o 1,18 tons CO</w:t>
            </w:r>
            <w:r>
              <w:rPr>
                <w:sz w:val="20"/>
                <w:szCs w:val="20"/>
                <w:lang w:val="en-US"/>
              </w:rPr>
              <w:t>2</w:t>
            </w:r>
            <w:r w:rsidRPr="00647D2B">
              <w:rPr>
                <w:sz w:val="20"/>
                <w:szCs w:val="20"/>
                <w:lang w:val="en-US"/>
              </w:rPr>
              <w:t xml:space="preserve"> eq.</w:t>
            </w:r>
          </w:p>
        </w:tc>
      </w:tr>
      <w:tr w:rsidR="00924682" w:rsidRPr="00AE27A4" w:rsidTr="00214B1E">
        <w:tc>
          <w:tcPr>
            <w:tcW w:w="4385" w:type="dxa"/>
          </w:tcPr>
          <w:p w:rsidR="00924682" w:rsidRPr="00647D2B" w:rsidRDefault="00924682" w:rsidP="00214B1E">
            <w:pPr>
              <w:rPr>
                <w:sz w:val="20"/>
                <w:szCs w:val="20"/>
              </w:rPr>
            </w:pPr>
            <w:r w:rsidRPr="00647D2B">
              <w:rPr>
                <w:sz w:val="20"/>
                <w:szCs w:val="20"/>
              </w:rPr>
              <w:t xml:space="preserve">Estufa eléctrica </w:t>
            </w:r>
          </w:p>
        </w:tc>
        <w:tc>
          <w:tcPr>
            <w:tcW w:w="4385" w:type="dxa"/>
          </w:tcPr>
          <w:p w:rsidR="00924682" w:rsidRPr="00647D2B" w:rsidRDefault="00647D2B" w:rsidP="00214B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s/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647D2B" w:rsidRPr="00AE27A4" w:rsidTr="00214B1E">
        <w:tc>
          <w:tcPr>
            <w:tcW w:w="4385" w:type="dxa"/>
          </w:tcPr>
          <w:p w:rsidR="00647D2B" w:rsidRPr="00647D2B" w:rsidRDefault="00647D2B" w:rsidP="00214B1E">
            <w:pPr>
              <w:rPr>
                <w:sz w:val="20"/>
                <w:szCs w:val="20"/>
              </w:rPr>
            </w:pPr>
            <w:r w:rsidRPr="00647D2B">
              <w:rPr>
                <w:sz w:val="20"/>
                <w:szCs w:val="20"/>
              </w:rPr>
              <w:t xml:space="preserve">Estufa gas </w:t>
            </w:r>
          </w:p>
        </w:tc>
        <w:tc>
          <w:tcPr>
            <w:tcW w:w="4385" w:type="dxa"/>
          </w:tcPr>
          <w:p w:rsidR="00647D2B" w:rsidRDefault="00647D2B">
            <w:r w:rsidRPr="00BA1D35">
              <w:rPr>
                <w:sz w:val="20"/>
                <w:szCs w:val="20"/>
                <w:lang w:val="en-US"/>
              </w:rPr>
              <w:t>s/</w:t>
            </w:r>
            <w:proofErr w:type="spellStart"/>
            <w:r w:rsidRPr="00BA1D35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647D2B" w:rsidRPr="00AE27A4" w:rsidTr="00214B1E">
        <w:tc>
          <w:tcPr>
            <w:tcW w:w="4385" w:type="dxa"/>
          </w:tcPr>
          <w:p w:rsidR="00647D2B" w:rsidRPr="00647D2B" w:rsidRDefault="00647D2B" w:rsidP="00214B1E">
            <w:pPr>
              <w:rPr>
                <w:sz w:val="20"/>
                <w:szCs w:val="20"/>
              </w:rPr>
            </w:pPr>
            <w:r w:rsidRPr="00647D2B">
              <w:rPr>
                <w:sz w:val="20"/>
                <w:szCs w:val="20"/>
              </w:rPr>
              <w:t xml:space="preserve">Computadores en Kg CO2 </w:t>
            </w:r>
            <w:proofErr w:type="spellStart"/>
            <w:r w:rsidRPr="00647D2B">
              <w:rPr>
                <w:sz w:val="20"/>
                <w:szCs w:val="20"/>
              </w:rPr>
              <w:t>eq</w:t>
            </w:r>
            <w:proofErr w:type="spellEnd"/>
          </w:p>
        </w:tc>
        <w:tc>
          <w:tcPr>
            <w:tcW w:w="4385" w:type="dxa"/>
          </w:tcPr>
          <w:p w:rsidR="00647D2B" w:rsidRDefault="00647D2B">
            <w:r w:rsidRPr="00BA1D35">
              <w:rPr>
                <w:sz w:val="20"/>
                <w:szCs w:val="20"/>
                <w:lang w:val="en-US"/>
              </w:rPr>
              <w:t>s/</w:t>
            </w:r>
            <w:proofErr w:type="spellStart"/>
            <w:r w:rsidRPr="00BA1D35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647D2B" w:rsidRPr="00AE27A4" w:rsidTr="00214B1E">
        <w:tc>
          <w:tcPr>
            <w:tcW w:w="4385" w:type="dxa"/>
          </w:tcPr>
          <w:p w:rsidR="00647D2B" w:rsidRPr="00647D2B" w:rsidRDefault="00647D2B" w:rsidP="00214B1E">
            <w:pPr>
              <w:jc w:val="both"/>
              <w:rPr>
                <w:sz w:val="20"/>
                <w:szCs w:val="20"/>
              </w:rPr>
            </w:pPr>
            <w:r w:rsidRPr="00647D2B">
              <w:rPr>
                <w:sz w:val="20"/>
                <w:szCs w:val="20"/>
              </w:rPr>
              <w:t xml:space="preserve">Aporte anual periféricos en Kg CO2 </w:t>
            </w:r>
            <w:proofErr w:type="spellStart"/>
            <w:r w:rsidRPr="00647D2B">
              <w:rPr>
                <w:sz w:val="20"/>
                <w:szCs w:val="20"/>
              </w:rPr>
              <w:t>eq</w:t>
            </w:r>
            <w:proofErr w:type="spellEnd"/>
          </w:p>
        </w:tc>
        <w:tc>
          <w:tcPr>
            <w:tcW w:w="4385" w:type="dxa"/>
          </w:tcPr>
          <w:p w:rsidR="00647D2B" w:rsidRDefault="00647D2B">
            <w:r w:rsidRPr="00BA1D35">
              <w:rPr>
                <w:sz w:val="20"/>
                <w:szCs w:val="20"/>
                <w:lang w:val="en-US"/>
              </w:rPr>
              <w:t>s/</w:t>
            </w:r>
            <w:proofErr w:type="spellStart"/>
            <w:r w:rsidRPr="00BA1D35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924682" w:rsidRPr="00AE27A4" w:rsidTr="00214B1E">
        <w:tc>
          <w:tcPr>
            <w:tcW w:w="4385" w:type="dxa"/>
          </w:tcPr>
          <w:p w:rsidR="00924682" w:rsidRPr="00647D2B" w:rsidRDefault="00924682" w:rsidP="00214B1E">
            <w:pPr>
              <w:jc w:val="center"/>
              <w:rPr>
                <w:sz w:val="20"/>
                <w:szCs w:val="20"/>
                <w:lang w:val="en-US"/>
              </w:rPr>
            </w:pPr>
            <w:r w:rsidRPr="00647D2B">
              <w:rPr>
                <w:sz w:val="20"/>
                <w:szCs w:val="20"/>
                <w:lang w:val="en-US"/>
              </w:rPr>
              <w:t>TOTAL</w:t>
            </w:r>
          </w:p>
        </w:tc>
        <w:tc>
          <w:tcPr>
            <w:tcW w:w="4385" w:type="dxa"/>
          </w:tcPr>
          <w:p w:rsidR="00924682" w:rsidRPr="00647D2B" w:rsidRDefault="00647D2B" w:rsidP="00647D2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12.802,6  </w:t>
            </w:r>
            <w:r w:rsidRPr="00647D2B">
              <w:rPr>
                <w:sz w:val="20"/>
                <w:szCs w:val="20"/>
                <w:lang w:val="en-US"/>
              </w:rPr>
              <w:t xml:space="preserve">kg CO2 </w:t>
            </w:r>
            <w:proofErr w:type="spellStart"/>
            <w:r w:rsidRPr="00647D2B">
              <w:rPr>
                <w:sz w:val="20"/>
                <w:szCs w:val="20"/>
                <w:lang w:val="en-US"/>
              </w:rPr>
              <w:t>eq</w:t>
            </w:r>
            <w:proofErr w:type="spellEnd"/>
            <w:r w:rsidRPr="00647D2B">
              <w:rPr>
                <w:sz w:val="20"/>
                <w:szCs w:val="20"/>
                <w:lang w:val="en-US"/>
              </w:rPr>
              <w:t xml:space="preserve"> o</w:t>
            </w:r>
            <w:r>
              <w:rPr>
                <w:sz w:val="20"/>
                <w:szCs w:val="20"/>
                <w:lang w:val="en-US"/>
              </w:rPr>
              <w:t xml:space="preserve"> 12, 80 </w:t>
            </w:r>
            <w:r w:rsidRPr="00647D2B">
              <w:rPr>
                <w:sz w:val="20"/>
                <w:szCs w:val="20"/>
                <w:lang w:val="en-US"/>
              </w:rPr>
              <w:t>tons CO</w:t>
            </w:r>
            <w:r>
              <w:rPr>
                <w:sz w:val="20"/>
                <w:szCs w:val="20"/>
                <w:lang w:val="en-US"/>
              </w:rPr>
              <w:t>2</w:t>
            </w:r>
            <w:r w:rsidRPr="00647D2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D2B">
              <w:rPr>
                <w:sz w:val="20"/>
                <w:szCs w:val="20"/>
                <w:lang w:val="en-US"/>
              </w:rPr>
              <w:t>eq</w:t>
            </w:r>
            <w:proofErr w:type="spellEnd"/>
          </w:p>
        </w:tc>
      </w:tr>
    </w:tbl>
    <w:p w:rsidR="00924682" w:rsidRDefault="00924682" w:rsidP="005322B6">
      <w:pPr>
        <w:ind w:left="284"/>
        <w:jc w:val="both"/>
        <w:rPr>
          <w:sz w:val="16"/>
          <w:szCs w:val="16"/>
        </w:rPr>
      </w:pPr>
      <w:r w:rsidRPr="00924682">
        <w:rPr>
          <w:lang w:val="en-US"/>
        </w:rPr>
        <w:t xml:space="preserve">     </w:t>
      </w:r>
      <w:r w:rsidRPr="008D7AA6">
        <w:rPr>
          <w:sz w:val="16"/>
          <w:szCs w:val="16"/>
        </w:rPr>
        <w:t>Fuente: elaboración propia en base información proporcionada por UMCE</w:t>
      </w:r>
    </w:p>
    <w:p w:rsidR="00DC25D5" w:rsidRDefault="00DC25D5" w:rsidP="005322B6">
      <w:pPr>
        <w:ind w:left="284"/>
        <w:jc w:val="both"/>
        <w:rPr>
          <w:sz w:val="16"/>
          <w:szCs w:val="16"/>
        </w:rPr>
      </w:pPr>
    </w:p>
    <w:p w:rsidR="00DC25D5" w:rsidRPr="00924682" w:rsidRDefault="00DC25D5" w:rsidP="005322B6">
      <w:pPr>
        <w:ind w:left="284"/>
        <w:jc w:val="both"/>
      </w:pPr>
    </w:p>
    <w:sectPr w:rsidR="00DC25D5" w:rsidRPr="00924682" w:rsidSect="00404428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C01" w:rsidRDefault="009C7C01" w:rsidP="00932C28">
      <w:r>
        <w:separator/>
      </w:r>
    </w:p>
  </w:endnote>
  <w:endnote w:type="continuationSeparator" w:id="0">
    <w:p w:rsidR="009C7C01" w:rsidRDefault="009C7C01" w:rsidP="00932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1E" w:rsidRDefault="00214B1E" w:rsidP="00345050">
    <w:pPr>
      <w:pStyle w:val="Piedepgina"/>
      <w:jc w:val="center"/>
    </w:pPr>
    <w:r>
      <w:t>_________________________________</w:t>
    </w:r>
    <w:r>
      <w:br/>
      <w:t>Cálculo emisiones edificios campus Macul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C01" w:rsidRDefault="009C7C01" w:rsidP="00932C28">
      <w:r>
        <w:separator/>
      </w:r>
    </w:p>
  </w:footnote>
  <w:footnote w:type="continuationSeparator" w:id="0">
    <w:p w:rsidR="009C7C01" w:rsidRDefault="009C7C01" w:rsidP="00932C28">
      <w:r>
        <w:continuationSeparator/>
      </w:r>
    </w:p>
  </w:footnote>
  <w:footnote w:id="1">
    <w:p w:rsidR="00214B1E" w:rsidRPr="00EE1AA2" w:rsidRDefault="00214B1E" w:rsidP="00932C28">
      <w:pPr>
        <w:rPr>
          <w:sz w:val="18"/>
          <w:szCs w:val="18"/>
        </w:rPr>
      </w:pPr>
      <w:r w:rsidRPr="00EE1AA2">
        <w:rPr>
          <w:rStyle w:val="Refdenotaalpie"/>
          <w:sz w:val="18"/>
          <w:szCs w:val="18"/>
        </w:rPr>
        <w:footnoteRef/>
      </w:r>
      <w:r w:rsidRPr="00EE1AA2">
        <w:rPr>
          <w:sz w:val="18"/>
          <w:szCs w:val="18"/>
        </w:rPr>
        <w:t xml:space="preserve"> </w:t>
      </w:r>
      <w:hyperlink r:id="rId1" w:history="1">
        <w:r w:rsidRPr="00EE1AA2">
          <w:rPr>
            <w:rStyle w:val="Hipervnculo"/>
            <w:sz w:val="18"/>
            <w:szCs w:val="18"/>
          </w:rPr>
          <w:t>http://www.ceroco2.org/index.php?option=com_wrapper&amp;view=wrapper&amp;Itemid=142</w:t>
        </w:r>
      </w:hyperlink>
    </w:p>
    <w:p w:rsidR="00214B1E" w:rsidRDefault="00214B1E">
      <w:pPr>
        <w:pStyle w:val="Textonotapie"/>
      </w:pPr>
    </w:p>
  </w:footnote>
  <w:footnote w:id="2">
    <w:p w:rsidR="00214B1E" w:rsidRPr="008A7DE9" w:rsidRDefault="00214B1E" w:rsidP="00FC667A">
      <w:pPr>
        <w:pStyle w:val="Textonotapie"/>
        <w:rPr>
          <w:sz w:val="18"/>
          <w:szCs w:val="18"/>
        </w:rPr>
      </w:pPr>
      <w:r w:rsidRPr="008A7DE9">
        <w:rPr>
          <w:rStyle w:val="Refdenotaalpie"/>
          <w:sz w:val="18"/>
          <w:szCs w:val="18"/>
        </w:rPr>
        <w:footnoteRef/>
      </w:r>
      <w:r w:rsidRPr="008A7DE9">
        <w:rPr>
          <w:sz w:val="18"/>
          <w:szCs w:val="18"/>
        </w:rPr>
        <w:t xml:space="preserve"> </w:t>
      </w:r>
      <w:hyperlink r:id="rId2" w:history="1">
        <w:r w:rsidRPr="008A7DE9">
          <w:rPr>
            <w:rStyle w:val="Hipervnculo"/>
            <w:sz w:val="18"/>
            <w:szCs w:val="18"/>
          </w:rPr>
          <w:t>https://www.lipigas.cl/atencion-al-cliente/preguntas-frecuentes</w:t>
        </w:r>
      </w:hyperlink>
      <w:r w:rsidRPr="008A7DE9">
        <w:rPr>
          <w:sz w:val="18"/>
          <w:szCs w:val="18"/>
        </w:rPr>
        <w:t xml:space="preserve"> </w:t>
      </w:r>
    </w:p>
  </w:footnote>
  <w:footnote w:id="3">
    <w:p w:rsidR="00214B1E" w:rsidRPr="00EE1AA2" w:rsidRDefault="00214B1E" w:rsidP="005322B6">
      <w:pPr>
        <w:rPr>
          <w:sz w:val="18"/>
          <w:szCs w:val="18"/>
        </w:rPr>
      </w:pPr>
      <w:r w:rsidRPr="00EE1AA2">
        <w:rPr>
          <w:rStyle w:val="Refdenotaalpie"/>
          <w:sz w:val="18"/>
          <w:szCs w:val="18"/>
        </w:rPr>
        <w:footnoteRef/>
      </w:r>
      <w:r w:rsidRPr="00EE1AA2">
        <w:rPr>
          <w:sz w:val="18"/>
          <w:szCs w:val="18"/>
        </w:rPr>
        <w:t xml:space="preserve"> </w:t>
      </w:r>
      <w:hyperlink r:id="rId3" w:history="1">
        <w:r w:rsidRPr="00EE1AA2">
          <w:rPr>
            <w:rStyle w:val="Hipervnculo"/>
            <w:sz w:val="18"/>
            <w:szCs w:val="18"/>
          </w:rPr>
          <w:t>http://www.ceroco2.org/index.php?option=com_wrapper&amp;view=wrapper&amp;Itemid=142</w:t>
        </w:r>
      </w:hyperlink>
    </w:p>
    <w:p w:rsidR="00214B1E" w:rsidRDefault="00214B1E" w:rsidP="005322B6">
      <w:pPr>
        <w:pStyle w:val="Textonotapi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C7D"/>
    <w:multiLevelType w:val="hybridMultilevel"/>
    <w:tmpl w:val="F162FF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45D0"/>
    <w:multiLevelType w:val="hybridMultilevel"/>
    <w:tmpl w:val="017C380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E52637"/>
    <w:multiLevelType w:val="hybridMultilevel"/>
    <w:tmpl w:val="7744EA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73351B"/>
    <w:multiLevelType w:val="hybridMultilevel"/>
    <w:tmpl w:val="F3CA0F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62661"/>
    <w:multiLevelType w:val="hybridMultilevel"/>
    <w:tmpl w:val="FE0EF55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E7264E"/>
    <w:multiLevelType w:val="hybridMultilevel"/>
    <w:tmpl w:val="A4328E4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51277B"/>
    <w:multiLevelType w:val="hybridMultilevel"/>
    <w:tmpl w:val="9C4E08DA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5842602"/>
    <w:multiLevelType w:val="hybridMultilevel"/>
    <w:tmpl w:val="CB564A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124B6"/>
    <w:multiLevelType w:val="hybridMultilevel"/>
    <w:tmpl w:val="01DA4B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764A5"/>
    <w:multiLevelType w:val="hybridMultilevel"/>
    <w:tmpl w:val="60BEF76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A83C20"/>
    <w:multiLevelType w:val="hybridMultilevel"/>
    <w:tmpl w:val="ABFC56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85D"/>
    <w:rsid w:val="00006C37"/>
    <w:rsid w:val="00026625"/>
    <w:rsid w:val="0003459B"/>
    <w:rsid w:val="00090D67"/>
    <w:rsid w:val="000C575E"/>
    <w:rsid w:val="00101723"/>
    <w:rsid w:val="001669BB"/>
    <w:rsid w:val="001F62A2"/>
    <w:rsid w:val="002073D2"/>
    <w:rsid w:val="00214B1E"/>
    <w:rsid w:val="0022350F"/>
    <w:rsid w:val="00224FA2"/>
    <w:rsid w:val="00227E5E"/>
    <w:rsid w:val="00235F58"/>
    <w:rsid w:val="002B7607"/>
    <w:rsid w:val="002D4EC5"/>
    <w:rsid w:val="002E1154"/>
    <w:rsid w:val="002E40DE"/>
    <w:rsid w:val="00333E53"/>
    <w:rsid w:val="00345050"/>
    <w:rsid w:val="00352285"/>
    <w:rsid w:val="00372B69"/>
    <w:rsid w:val="003837A8"/>
    <w:rsid w:val="003B09BC"/>
    <w:rsid w:val="003F6392"/>
    <w:rsid w:val="00402A3B"/>
    <w:rsid w:val="00404428"/>
    <w:rsid w:val="0043559D"/>
    <w:rsid w:val="00481C5F"/>
    <w:rsid w:val="004A757F"/>
    <w:rsid w:val="004F7361"/>
    <w:rsid w:val="005322B6"/>
    <w:rsid w:val="0053364F"/>
    <w:rsid w:val="00537DB6"/>
    <w:rsid w:val="005B588D"/>
    <w:rsid w:val="005B61FB"/>
    <w:rsid w:val="005D15B9"/>
    <w:rsid w:val="00647D2B"/>
    <w:rsid w:val="00671D8E"/>
    <w:rsid w:val="00690676"/>
    <w:rsid w:val="006A511B"/>
    <w:rsid w:val="008129A8"/>
    <w:rsid w:val="008252ED"/>
    <w:rsid w:val="00832CE2"/>
    <w:rsid w:val="008478E6"/>
    <w:rsid w:val="00875BEA"/>
    <w:rsid w:val="00883095"/>
    <w:rsid w:val="008D7AA6"/>
    <w:rsid w:val="00914BC5"/>
    <w:rsid w:val="00924682"/>
    <w:rsid w:val="00932C28"/>
    <w:rsid w:val="009357E8"/>
    <w:rsid w:val="009C7C01"/>
    <w:rsid w:val="009D1074"/>
    <w:rsid w:val="00A16192"/>
    <w:rsid w:val="00AE27A4"/>
    <w:rsid w:val="00AF1066"/>
    <w:rsid w:val="00B01E82"/>
    <w:rsid w:val="00B25CF4"/>
    <w:rsid w:val="00B6355A"/>
    <w:rsid w:val="00B80DB3"/>
    <w:rsid w:val="00B96BCC"/>
    <w:rsid w:val="00BD41A4"/>
    <w:rsid w:val="00BF3C8B"/>
    <w:rsid w:val="00CC6D2C"/>
    <w:rsid w:val="00D123D3"/>
    <w:rsid w:val="00D23145"/>
    <w:rsid w:val="00D55DB2"/>
    <w:rsid w:val="00D738C7"/>
    <w:rsid w:val="00DC25D5"/>
    <w:rsid w:val="00E07416"/>
    <w:rsid w:val="00E373D6"/>
    <w:rsid w:val="00E5785D"/>
    <w:rsid w:val="00E751B7"/>
    <w:rsid w:val="00EC0B54"/>
    <w:rsid w:val="00EE1AA2"/>
    <w:rsid w:val="00F3571E"/>
    <w:rsid w:val="00F6364D"/>
    <w:rsid w:val="00FA1C03"/>
    <w:rsid w:val="00FC1EB2"/>
    <w:rsid w:val="00FC667A"/>
    <w:rsid w:val="00FE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4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F62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2C2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932C2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32C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932C28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3450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5050"/>
  </w:style>
  <w:style w:type="paragraph" w:styleId="Piedepgina">
    <w:name w:val="footer"/>
    <w:basedOn w:val="Normal"/>
    <w:link w:val="PiedepginaCar"/>
    <w:uiPriority w:val="99"/>
    <w:semiHidden/>
    <w:unhideWhenUsed/>
    <w:rsid w:val="003450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5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oco2.org/index.php?option=com_wrapper&amp;view=wrapper&amp;Itemid=142" TargetMode="External"/><Relationship Id="rId2" Type="http://schemas.openxmlformats.org/officeDocument/2006/relationships/hyperlink" Target="https://www.lipigas.cl/atencion-al-cliente/preguntas-frecuentes" TargetMode="External"/><Relationship Id="rId1" Type="http://schemas.openxmlformats.org/officeDocument/2006/relationships/hyperlink" Target="http://www.ceroco2.org/index.php?option=com_wrapper&amp;view=wrapper&amp;Itemid=14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9129B-9165-4955-91B5-E8670BBF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2235</Words>
  <Characters>12298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lira</dc:creator>
  <cp:lastModifiedBy>pedro lira</cp:lastModifiedBy>
  <cp:revision>2</cp:revision>
  <dcterms:created xsi:type="dcterms:W3CDTF">2016-11-07T16:02:00Z</dcterms:created>
  <dcterms:modified xsi:type="dcterms:W3CDTF">2016-11-07T16:02:00Z</dcterms:modified>
</cp:coreProperties>
</file>