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3A96" w14:textId="77777777" w:rsidR="000034F5" w:rsidRDefault="000034F5" w:rsidP="000034F5">
      <w:pPr>
        <w:jc w:val="both"/>
        <w:rPr>
          <w:rFonts w:ascii="Arial" w:hAnsi="Arial"/>
          <w:color w:val="222222"/>
          <w:sz w:val="36"/>
          <w:lang w:eastAsia="es-ES_tradnl"/>
        </w:rPr>
      </w:pPr>
      <w:r>
        <w:rPr>
          <w:rFonts w:ascii="Arial" w:hAnsi="Arial"/>
          <w:color w:val="222222"/>
          <w:sz w:val="36"/>
          <w:lang w:eastAsia="es-ES_tradnl"/>
        </w:rPr>
        <w:t xml:space="preserve">    </w:t>
      </w:r>
      <w:r w:rsidRPr="000034F5">
        <w:rPr>
          <w:rFonts w:ascii="Arial" w:hAnsi="Arial"/>
          <w:noProof/>
          <w:color w:val="222222"/>
          <w:sz w:val="36"/>
          <w:lang w:val="es-ES" w:eastAsia="es-ES"/>
        </w:rPr>
        <w:drawing>
          <wp:inline distT="0" distB="0" distL="0" distR="0" wp14:anchorId="3BEEC72A" wp14:editId="525B71D2">
            <wp:extent cx="677545" cy="677545"/>
            <wp:effectExtent l="0" t="0" r="0" b="0"/>
            <wp:docPr id="4" name="Imagen 8" descr="U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22222"/>
          <w:sz w:val="36"/>
          <w:lang w:eastAsia="es-ES_tradnl"/>
        </w:rPr>
        <w:t xml:space="preserve">                                                         </w:t>
      </w:r>
      <w:r w:rsidRPr="000034F5">
        <w:rPr>
          <w:rFonts w:ascii="Arial" w:hAnsi="Arial"/>
          <w:noProof/>
          <w:color w:val="222222"/>
          <w:sz w:val="36"/>
          <w:lang w:val="es-ES" w:eastAsia="es-ES"/>
        </w:rPr>
        <w:drawing>
          <wp:inline distT="0" distB="0" distL="0" distR="0" wp14:anchorId="192A5DC8" wp14:editId="095C88FE">
            <wp:extent cx="693322" cy="685165"/>
            <wp:effectExtent l="0" t="0" r="0" b="63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Sustentabilidad1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66" cy="6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7731" w14:textId="3FA1D6C9" w:rsidR="002E72D3" w:rsidRDefault="001A38D5" w:rsidP="007F19CB">
      <w:pPr>
        <w:spacing w:after="0"/>
        <w:jc w:val="center"/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</w:pPr>
      <w:r>
        <w:rPr>
          <w:rFonts w:ascii="Arial" w:hAnsi="Arial"/>
          <w:color w:val="222222"/>
          <w:sz w:val="36"/>
          <w:lang w:eastAsia="es-ES_tradnl"/>
        </w:rPr>
        <w:t>RECTORIA</w:t>
      </w:r>
      <w:r>
        <w:rPr>
          <w:rFonts w:ascii="Arial" w:hAnsi="Arial"/>
          <w:color w:val="222222"/>
          <w:sz w:val="36"/>
          <w:lang w:eastAsia="es-ES_tradnl"/>
        </w:rPr>
        <w:br/>
      </w:r>
      <w:r w:rsidR="00BD5208" w:rsidRPr="00BD5208">
        <w:rPr>
          <w:rFonts w:ascii="Arial" w:hAnsi="Arial"/>
          <w:color w:val="222222"/>
          <w:sz w:val="36"/>
          <w:lang w:eastAsia="es-ES_tradnl"/>
        </w:rPr>
        <w:t>Programa </w:t>
      </w:r>
      <w:r w:rsidR="007F19CB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>de Accio</w:t>
      </w:r>
      <w:r w:rsidR="00505D75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>n</w:t>
      </w:r>
      <w:r w:rsidR="008E3D5B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>es</w:t>
      </w:r>
      <w:r w:rsidR="00505D75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>:</w:t>
      </w:r>
      <w:r w:rsidR="00505D75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br/>
      </w:r>
      <w:r w:rsidR="00BD5208" w:rsidRPr="00BD5208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 xml:space="preserve"> Acuerdo de Producción Limpia -  APL</w:t>
      </w:r>
    </w:p>
    <w:p w14:paraId="5A7A5F73" w14:textId="77777777" w:rsidR="002E72D3" w:rsidRDefault="002E72D3" w:rsidP="001A38D5">
      <w:pPr>
        <w:spacing w:after="0"/>
        <w:jc w:val="center"/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</w:pPr>
    </w:p>
    <w:p w14:paraId="23ACB803" w14:textId="77777777" w:rsidR="00661326" w:rsidRPr="001A38D5" w:rsidRDefault="00661326" w:rsidP="001A38D5">
      <w:pPr>
        <w:spacing w:after="0"/>
        <w:jc w:val="center"/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</w:pPr>
    </w:p>
    <w:p w14:paraId="341C20E2" w14:textId="72CF75AF" w:rsidR="00F16ED1" w:rsidRPr="007614BB" w:rsidRDefault="006772AE" w:rsidP="004B389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Rectoría de </w:t>
      </w:r>
      <w:r w:rsidR="00BF6D6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la Universidad M</w:t>
      </w:r>
      <w:r w:rsidR="008E3D5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etropolitana de Ciencias de la Educación -  UMCE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BF6D6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solicita la inmediata  implementación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el siguiente</w:t>
      </w: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 programa 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y agenda para la ejecución </w:t>
      </w:r>
      <w:r w:rsidR="00030FBD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del presente programa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 accione</w:t>
      </w:r>
      <w:r w:rsidR="002764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que tienen como objetivo el cumplimiento de las metas comprometidas en el a</w:t>
      </w:r>
      <w:r w:rsidR="00030FBD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cuerdo de producción limpia APL y transformar a la UMCE en un modelo de desarrollo sustentable para la educación que necesitamos para Chile.</w:t>
      </w:r>
    </w:p>
    <w:p w14:paraId="3626571E" w14:textId="6005456D" w:rsidR="007614BB" w:rsidRDefault="006772AE" w:rsidP="004B3897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Los principios básicos que rigen los “Acuerdos de Producción Limpia” a saber</w:t>
      </w:r>
      <w:r w:rsidR="00356610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son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: a) Cooperación público-privada, b) Voluntariedad, </w:t>
      </w:r>
      <w:r w:rsidR="00030FBD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c) Gradualidad, d) Autocontrol,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e) Complementariedad con las disposiciones obligatorias consideradas en el APL, f) Prevención de la contaminación, g) Responsabilidad del productor sob</w:t>
      </w:r>
      <w:r w:rsidR="00356610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 sus residuos o emisiones, h)</w:t>
      </w:r>
      <w:r w:rsidR="002764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Utilización de las mejores tecnologías disponibles, i) Veracidad de la información, j) Mantención de las facultades y competencias de los órganos del Estado y k) Cumplimiento de los compromisos de las partes.</w:t>
      </w:r>
    </w:p>
    <w:p w14:paraId="77E8EBA4" w14:textId="77777777" w:rsidR="002764B8" w:rsidRPr="007614BB" w:rsidRDefault="002764B8" w:rsidP="004B3897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3DA4F94D" w14:textId="77777777" w:rsidR="00356610" w:rsidRPr="007614BB" w:rsidRDefault="00356610" w:rsidP="004B3897">
      <w:pPr>
        <w:spacing w:after="0"/>
        <w:jc w:val="both"/>
        <w:rPr>
          <w:rStyle w:val="Hipervnculo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Para mayores informaciones hemos publicado en la sección de DOCUMENTOS del sitio web: </w:t>
      </w:r>
      <w:hyperlink r:id="rId8" w:history="1">
        <w:r w:rsidRPr="007614BB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http://sustentabilidad.umce.cl/</w:t>
        </w:r>
      </w:hyperlink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todos los documentos generales que deben tenerse presente para llevar adelante este proceso de manera informada.</w:t>
      </w:r>
      <w:r w:rsidR="0053493B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URL específica: </w:t>
      </w:r>
      <w:hyperlink r:id="rId9" w:history="1">
        <w:r w:rsidR="0053493B" w:rsidRPr="007614BB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http://sustentabilidad.umce.cl/?page_id=49</w:t>
        </w:r>
      </w:hyperlink>
    </w:p>
    <w:p w14:paraId="7CFCC939" w14:textId="77777777" w:rsidR="002764B8" w:rsidRPr="007614BB" w:rsidRDefault="002764B8" w:rsidP="004B3897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08C09023" w14:textId="77777777" w:rsidR="007614BB" w:rsidRDefault="006772AE" w:rsidP="004B389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8E3D5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El</w:t>
      </w:r>
      <w:r w:rsidRPr="008E3D5B">
        <w:rPr>
          <w:rFonts w:ascii="Arial" w:hAnsi="Arial" w:cs="Arial"/>
          <w:b/>
          <w:color w:val="222222"/>
          <w:sz w:val="22"/>
          <w:szCs w:val="22"/>
          <w:lang w:eastAsia="es-ES_tradnl"/>
        </w:rPr>
        <w:t> Programa </w:t>
      </w:r>
      <w:r w:rsidRPr="008E3D5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APL</w:t>
      </w:r>
      <w:r w:rsidR="008E3D5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es un instrumento guía para ejecutar el conjunto de acciones necesarias para cumplir y avanzar en un plazo acotado las metas propuestas por este convenio de las universidades con el Consejo d</w:t>
      </w:r>
      <w:r w:rsidR="002764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 P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roducción Limpia del Ministerio de Economía</w:t>
      </w:r>
      <w:r w:rsidR="008E3D5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2012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 Cada meta comprende un conjunto de acciones que tienen criterios de verificación, de cada acción muy</w:t>
      </w:r>
      <w:r w:rsidR="002764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pre</w:t>
      </w:r>
      <w:r w:rsidR="002764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isas,</w:t>
      </w:r>
      <w:r w:rsidR="002764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las q</w:t>
      </w:r>
      <w:r w:rsidR="008E3D5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ue se detallan en el documento: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Criterios de verificación de Cumplimiento</w:t>
      </w:r>
      <w:r w:rsidR="008E3D5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disponible para su descarga desde: –Descarga : </w:t>
      </w:r>
      <w:hyperlink r:id="rId10" w:history="1">
        <w:r w:rsidR="008E3D5B" w:rsidRPr="006625B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http://media.picalab.cl/sustentabilidad/Criterios%20de%20verificaci%c3%b3n%20de%20cumplimiento%20Versi%c3%b3n%20Final%2018May15.pdf</w:t>
        </w:r>
      </w:hyperlink>
      <w:r w:rsidR="008E3D5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)</w:t>
      </w:r>
    </w:p>
    <w:p w14:paraId="5E664F14" w14:textId="2C4B8B22" w:rsidR="00EC3BF7" w:rsidRPr="007614BB" w:rsidRDefault="006772AE" w:rsidP="004B389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El</w:t>
      </w: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 programa </w:t>
      </w:r>
      <w:r w:rsidR="001E7CF9" w:rsidRPr="007614BB">
        <w:rPr>
          <w:rFonts w:ascii="Arial" w:hAnsi="Arial" w:cs="Arial"/>
          <w:color w:val="222222"/>
          <w:sz w:val="22"/>
          <w:szCs w:val="22"/>
          <w:lang w:eastAsia="es-ES_tradnl"/>
        </w:rPr>
        <w:t xml:space="preserve">propone y 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asigna responsables y equipos de colaboración asociados a cada Meta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y acción que propone 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el APL,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entre distint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s Direcciones 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y/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 Jefaturas de la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UMCE. 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Cada unidad académica o adm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nistrativa,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deberán hacerse responsables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todas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las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gestiones necesarias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para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levantamiento de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los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indicadores respectivos a 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las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metas asignadas 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a liderar. 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Finalmente cada responsable deberá </w:t>
      </w:r>
      <w:r w:rsidR="002764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elaborar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un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informe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avance mensual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las acciones asignadas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adjuntando las evidencias según los criterios de verificación</w:t>
      </w:r>
      <w:r w:rsidR="00A133BA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 Cada informe parcial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con las </w:t>
      </w:r>
      <w:r w:rsidR="00A133BA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evidenci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as</w:t>
      </w:r>
      <w:r w:rsidR="00A133BA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verificación 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 cada indicador</w:t>
      </w:r>
      <w:r w:rsidR="00A133BA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 deben enviarse mensualmente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el </w:t>
      </w:r>
      <w:r w:rsidR="001E7CF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15 </w:t>
      </w:r>
      <w:r w:rsidR="00A133BA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 Julio 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y 15 de agosto de 2015 a Rectorí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</w:t>
      </w:r>
      <w:r w:rsidR="00180FF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para l</w:t>
      </w:r>
      <w:r w:rsidR="00A133BA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 elaboración del informe final APL.</w:t>
      </w:r>
    </w:p>
    <w:p w14:paraId="15F48D3B" w14:textId="77777777" w:rsidR="002D67D3" w:rsidRDefault="002D67D3" w:rsidP="004B3897">
      <w:pPr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</w:pPr>
    </w:p>
    <w:p w14:paraId="4122C32B" w14:textId="77777777" w:rsidR="0006730C" w:rsidRPr="007614BB" w:rsidRDefault="002D67D3" w:rsidP="004B3897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  <w:t>RESPONSABLES DE INFOMES MENSUALES  DE METAS APL</w:t>
      </w:r>
    </w:p>
    <w:p w14:paraId="6DA62C46" w14:textId="77777777" w:rsidR="002D67D3" w:rsidRDefault="0006730C" w:rsidP="004B389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A continuación se asignan 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responsables de cada una de las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11 METAS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,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para el cu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mplimiento del APL las  diferentes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y unidades administrativas y académicas</w:t>
      </w:r>
      <w:r w:rsidR="002D67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</w:p>
    <w:p w14:paraId="1AFD699A" w14:textId="692561E7" w:rsidR="002D67D3" w:rsidRDefault="002D67D3" w:rsidP="004B389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Se han enviado paralelamente a este documento, los respect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vos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memorandums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 con el detalle de las metas y acciones  asignadas a cada unidad administrativa y académica.</w:t>
      </w:r>
    </w:p>
    <w:p w14:paraId="06C8E947" w14:textId="77777777" w:rsidR="002764B8" w:rsidRPr="004251D6" w:rsidRDefault="000034F5" w:rsidP="004251D6">
      <w:pPr>
        <w:jc w:val="both"/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</w:pPr>
      <w:r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SE SOLICITA</w:t>
      </w:r>
      <w:r w:rsidR="002D67D3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RA</w:t>
      </w:r>
      <w:r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 xml:space="preserve"> I</w:t>
      </w:r>
      <w:r w:rsidR="002764B8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NFORME DE AVANCE</w:t>
      </w:r>
      <w:r w:rsidR="002D67D3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 xml:space="preserve"> y EJECUCIÖN</w:t>
      </w:r>
      <w:r w:rsidR="002764B8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 xml:space="preserve"> MENSUAL A PARTI</w:t>
      </w:r>
      <w:r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R DEL 15 DE JULIO</w:t>
      </w:r>
      <w:r w:rsidR="002D67D3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 xml:space="preserve"> COMO PRIMERA OBLIGACION DE LA POLITICA DE SUSTENTABILIDAD</w:t>
      </w:r>
      <w:r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.</w:t>
      </w:r>
      <w:r w:rsidR="002764B8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 xml:space="preserve"> </w:t>
      </w:r>
      <w:r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 xml:space="preserve"> EL INFORME DEBERA SER ENTREGADO EN RECTORIA TODOS LOS 15 DEL MES A PART</w:t>
      </w:r>
      <w:r w:rsidR="002764B8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I</w:t>
      </w:r>
      <w:r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R DEL PROXIMO 15 DE JULIO DE 2015</w:t>
      </w:r>
      <w:r w:rsidR="002764B8" w:rsidRPr="004251D6">
        <w:rPr>
          <w:rFonts w:ascii="Arial" w:hAnsi="Arial" w:cs="Arial"/>
          <w:b/>
          <w:color w:val="222222"/>
          <w:sz w:val="18"/>
          <w:szCs w:val="22"/>
          <w:shd w:val="clear" w:color="auto" w:fill="FFFFFF"/>
          <w:lang w:eastAsia="es-ES_tradnl"/>
        </w:rPr>
        <w:t>.</w:t>
      </w:r>
    </w:p>
    <w:p w14:paraId="64AA0256" w14:textId="77777777" w:rsidR="00D54CCB" w:rsidRPr="007614BB" w:rsidRDefault="004251D6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META 1 APL</w:t>
      </w: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</w:p>
    <w:p w14:paraId="69288A43" w14:textId="77777777" w:rsidR="001A38D5" w:rsidRDefault="00F16ED1" w:rsidP="007614BB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Polí</w:t>
      </w:r>
      <w:r w:rsidR="001E47B8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tica de Sustentabilidad UMCE</w:t>
      </w:r>
      <w:r w:rsidR="00F77142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y </w:t>
      </w:r>
      <w:r w:rsidR="00CC1F89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Compromiso Institucional</w:t>
      </w:r>
      <w:r w:rsidR="00CC1F89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br/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: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Tomás Thayer y Comité de Sustentabilidad</w:t>
      </w:r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</w:p>
    <w:p w14:paraId="534D1131" w14:textId="77777777" w:rsidR="000E7922" w:rsidRDefault="00CC1F89" w:rsidP="007614BB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Ejecutar todas las acciones de la meta nº 1 APL, para levantar los indicadores respectivos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Pr="00CC1F89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Acción Inicial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:</w:t>
      </w:r>
    </w:p>
    <w:p w14:paraId="4E99715F" w14:textId="77777777" w:rsidR="00F77142" w:rsidRPr="001A38D5" w:rsidRDefault="00505D75" w:rsidP="007614BB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Gestionar la puesta en marcha de la oficina</w:t>
      </w:r>
      <w:r w:rsidR="0053493B" w:rsidRPr="007614BB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de Sustentabilidad coordinando</w:t>
      </w:r>
      <w:r w:rsidR="004251D6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las acciones </w:t>
      </w: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del presente programa.</w:t>
      </w:r>
      <w:r w:rsidR="00CC1F89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</w:t>
      </w:r>
      <w:r w:rsidR="001E47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Se convocará al Comité de Sustentabilidad </w:t>
      </w:r>
      <w:r w:rsidR="005C239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 fijar una agenda y</w:t>
      </w:r>
      <w:r w:rsidR="001E47B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5C239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elaborar una pro</w:t>
      </w:r>
      <w:r w:rsidR="0053493B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puesta de resolución de la polí</w:t>
      </w:r>
      <w:r w:rsidR="005C239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tica se sustentabi</w:t>
      </w:r>
      <w:r w:rsidR="0065018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lidad UMCE,</w:t>
      </w:r>
      <w:r w:rsidR="005C239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 tomando los siguientes objetivos como criterios válidos para priorizar en su implementación</w:t>
      </w:r>
      <w:r w:rsidR="005C2397" w:rsidRPr="007614BB">
        <w:rPr>
          <w:rFonts w:ascii="Arial" w:hAnsi="Arial" w:cs="Arial"/>
          <w:color w:val="222222"/>
          <w:sz w:val="22"/>
          <w:szCs w:val="22"/>
          <w:lang w:eastAsia="es-ES_tradnl"/>
        </w:rPr>
        <w:t>:</w:t>
      </w:r>
    </w:p>
    <w:p w14:paraId="6F9F2AEA" w14:textId="77777777" w:rsidR="00650188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Incorporar criterios ambientales y sociales en la toma de decisiones universitarias.</w:t>
      </w:r>
    </w:p>
    <w:p w14:paraId="483E584E" w14:textId="77777777" w:rsidR="00650188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Incorporar prácticas educativas que promuevan el desarrollo de una conciencia social y ambiental en la comunidad universitaria.</w:t>
      </w:r>
    </w:p>
    <w:p w14:paraId="1ACE8793" w14:textId="77777777" w:rsidR="005C2397" w:rsidRPr="007614BB" w:rsidRDefault="00650188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Integrar,  promover y actualizar constantemente las políticas de sustenabilidad y velar por cumplimento y perfeccionamiento en cada unidad académica, estudiantil  o administrativa de la universidad. </w:t>
      </w:r>
    </w:p>
    <w:p w14:paraId="0033C0B6" w14:textId="77777777" w:rsidR="005C2397" w:rsidRPr="007614BB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Incorporar prácticas de vinculación con el medio que promuevan el desarrollo de una conciencia social y ambiental en la comunidad.</w:t>
      </w:r>
    </w:p>
    <w:p w14:paraId="5C74C355" w14:textId="77777777" w:rsidR="005C2397" w:rsidRPr="007614BB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Implementar buenas prácticas institucionales que minimicen los impactos ambientales de la gestión universitaria.</w:t>
      </w:r>
    </w:p>
    <w:p w14:paraId="06767D15" w14:textId="77777777" w:rsidR="005C2397" w:rsidRPr="007614BB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Promover hábitos sustentables en la comunidad que vayan generando un cambio hacia la sustentabilidad</w:t>
      </w:r>
      <w:r w:rsidR="002764B8" w:rsidRPr="007614BB">
        <w:rPr>
          <w:rFonts w:ascii="Arial" w:hAnsi="Arial" w:cs="Arial"/>
        </w:rPr>
        <w:t>.</w:t>
      </w:r>
    </w:p>
    <w:p w14:paraId="0AA95165" w14:textId="77777777" w:rsidR="005C2397" w:rsidRPr="007614BB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Generar espacios para que la comunidad UMCE se vincule y articule en pro de conseguir el propósito.</w:t>
      </w:r>
    </w:p>
    <w:p w14:paraId="1CA43D1A" w14:textId="77777777" w:rsidR="00650188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Ser una plataforma para el apoyo y gestión de cambios de sustentabilidad necesarios al interior de la institución.</w:t>
      </w:r>
    </w:p>
    <w:p w14:paraId="63C8C4C4" w14:textId="77777777" w:rsidR="00650188" w:rsidRPr="00650188" w:rsidRDefault="00650188" w:rsidP="00650188">
      <w:pPr>
        <w:pStyle w:val="Prrafodelista"/>
        <w:numPr>
          <w:ilvl w:val="0"/>
          <w:numId w:val="1"/>
        </w:numPr>
        <w:rPr>
          <w:rFonts w:ascii="Arial" w:hAnsi="Arial" w:cs="Arial"/>
          <w:lang w:eastAsia="es-ES_tradnl"/>
        </w:rPr>
      </w:pPr>
      <w:r w:rsidRPr="007614BB">
        <w:rPr>
          <w:rFonts w:ascii="Arial" w:hAnsi="Arial" w:cs="Arial"/>
          <w:color w:val="000000"/>
          <w:lang w:eastAsia="es-ES_tradnl"/>
        </w:rPr>
        <w:t>Proveer herramientas y criterios de evaluación y gestión de la sustentabilidad en los campus.(APL)</w:t>
      </w:r>
    </w:p>
    <w:p w14:paraId="2831877E" w14:textId="77777777" w:rsidR="005C2397" w:rsidRPr="00650188" w:rsidRDefault="00650188" w:rsidP="0065018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Registrar  mensualmente indicadores y evidencias los indicadores de cada acción de cada meta del APL para elaborar informes de avance periódicos a la oficina de sustentabilidad.</w:t>
      </w:r>
    </w:p>
    <w:p w14:paraId="0F27C305" w14:textId="77777777" w:rsidR="005C2397" w:rsidRPr="007614BB" w:rsidRDefault="005C2397" w:rsidP="007614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14BB">
        <w:rPr>
          <w:rFonts w:ascii="Arial" w:hAnsi="Arial" w:cs="Arial"/>
        </w:rPr>
        <w:t>Aportar con conocimiento para la sustentabilidad, a su pedagogía y transferencia al sector público educativo.</w:t>
      </w:r>
    </w:p>
    <w:p w14:paraId="03714CEB" w14:textId="77777777" w:rsidR="005C2397" w:rsidRPr="007614BB" w:rsidRDefault="005C2397" w:rsidP="007614BB">
      <w:pPr>
        <w:pStyle w:val="Prrafodelista"/>
        <w:numPr>
          <w:ilvl w:val="0"/>
          <w:numId w:val="1"/>
        </w:numPr>
        <w:rPr>
          <w:rFonts w:ascii="Arial" w:hAnsi="Arial" w:cs="Arial"/>
          <w:lang w:eastAsia="es-ES_tradnl"/>
        </w:rPr>
      </w:pPr>
      <w:r w:rsidRPr="007614BB">
        <w:rPr>
          <w:rFonts w:ascii="Arial" w:hAnsi="Arial" w:cs="Arial"/>
          <w:color w:val="000000"/>
          <w:lang w:eastAsia="es-ES_tradnl"/>
        </w:rPr>
        <w:t>Promover el desarrollo profesional de los miembros de la universidad para la sustentabilidad.</w:t>
      </w:r>
    </w:p>
    <w:p w14:paraId="2CA08C65" w14:textId="77777777" w:rsidR="005C2397" w:rsidRPr="007614BB" w:rsidRDefault="005C2397" w:rsidP="007614BB">
      <w:pPr>
        <w:pStyle w:val="Prrafodelista"/>
        <w:numPr>
          <w:ilvl w:val="0"/>
          <w:numId w:val="1"/>
        </w:numPr>
        <w:rPr>
          <w:rFonts w:ascii="Arial" w:hAnsi="Arial" w:cs="Arial"/>
          <w:lang w:eastAsia="es-ES_tradnl"/>
        </w:rPr>
      </w:pPr>
      <w:r w:rsidRPr="007614BB">
        <w:rPr>
          <w:rFonts w:ascii="Arial" w:hAnsi="Arial" w:cs="Arial"/>
          <w:color w:val="000000"/>
          <w:lang w:eastAsia="es-ES_tradnl"/>
        </w:rPr>
        <w:lastRenderedPageBreak/>
        <w:t>Promover y apoyar la incorporación de la sustentabilidad dentro de la oferta curricular de la UMCE</w:t>
      </w:r>
      <w:r w:rsidR="002764B8" w:rsidRPr="007614BB">
        <w:rPr>
          <w:rFonts w:ascii="Arial" w:hAnsi="Arial" w:cs="Arial"/>
          <w:color w:val="000000"/>
          <w:lang w:eastAsia="es-ES_tradnl"/>
        </w:rPr>
        <w:t>.</w:t>
      </w:r>
    </w:p>
    <w:p w14:paraId="2636BAF0" w14:textId="77777777" w:rsidR="00CC1F89" w:rsidRPr="007614BB" w:rsidRDefault="00F77142" w:rsidP="00CC1F89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META 2</w:t>
      </w:r>
      <w:r w:rsidR="002A0003"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 y 4</w:t>
      </w:r>
      <w:r w:rsidR="004251D6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 DEL APL</w:t>
      </w:r>
      <w:r w:rsidR="00CC1F89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br/>
      </w:r>
      <w:r w:rsidR="00CC1F8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Responsable: Vicerrectoría Académica</w:t>
      </w:r>
    </w:p>
    <w:p w14:paraId="1CAE3E2A" w14:textId="77777777" w:rsidR="00CC1F89" w:rsidRPr="007614BB" w:rsidRDefault="00CC1F89" w:rsidP="00CC1F89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Colabora la Dirección de Investigación DIUMCE</w:t>
      </w:r>
    </w:p>
    <w:p w14:paraId="639394D7" w14:textId="77777777" w:rsidR="00CC1F89" w:rsidRDefault="00CC1F89" w:rsidP="00CC1F89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Colabora Consejo Académico y Secretarios Académicos del Comité de Sustentabilidad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  <w:t xml:space="preserve">Ejecutar todas las acciones de la meta nº 2 y 4 APL, para levantar los indicadores respectivos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Pr="00CC1F89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Acción Inicial:</w:t>
      </w:r>
    </w:p>
    <w:p w14:paraId="2FC1F62A" w14:textId="77777777" w:rsidR="004B3897" w:rsidRPr="00CC1F89" w:rsidRDefault="00F77142" w:rsidP="00CC1F89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I</w:t>
      </w:r>
      <w:r w:rsidR="006772AE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dentificar y promover materias del ámbito de la</w:t>
      </w:r>
      <w:r w:rsidR="006772AE" w:rsidRPr="007614BB">
        <w:rPr>
          <w:rFonts w:ascii="Arial" w:hAnsi="Arial" w:cs="Arial"/>
          <w:b/>
          <w:color w:val="222222"/>
          <w:sz w:val="22"/>
          <w:szCs w:val="22"/>
          <w:lang w:eastAsia="es-ES_tradnl"/>
        </w:rPr>
        <w:t> sustentabilidad </w:t>
      </w:r>
      <w:r w:rsidR="006772AE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en el currículo</w:t>
      </w: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.</w:t>
      </w:r>
      <w:r w:rsidR="004B3897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EA38AD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Levantamiento de tesis y materias en el currículo</w:t>
      </w:r>
      <w:r w:rsidR="002764B8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.</w:t>
      </w:r>
    </w:p>
    <w:p w14:paraId="3F0D7EFA" w14:textId="77777777" w:rsidR="004B3897" w:rsidRPr="007614BB" w:rsidRDefault="002A0003" w:rsidP="004B3897">
      <w:pPr>
        <w:spacing w:after="0"/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Generar un banco y registro de tesis y de investigaciones entorno </w:t>
      </w:r>
      <w:r w:rsidR="004B389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a los contenidos y materias del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ámbito de la</w:t>
      </w: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 sustentab</w:t>
      </w:r>
      <w:r w:rsidR="002764B8" w:rsidRPr="007614BB">
        <w:rPr>
          <w:rFonts w:ascii="Arial" w:hAnsi="Arial" w:cs="Arial"/>
          <w:color w:val="222222"/>
          <w:sz w:val="22"/>
          <w:szCs w:val="22"/>
          <w:lang w:eastAsia="es-ES_tradnl"/>
        </w:rPr>
        <w:t>ilidad.</w:t>
      </w:r>
    </w:p>
    <w:p w14:paraId="03CD0EDF" w14:textId="77777777" w:rsidR="004B3897" w:rsidRPr="007614BB" w:rsidRDefault="002A0003" w:rsidP="004B3897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Incorporar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y actualizar paulatina y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transversalmente </w:t>
      </w:r>
      <w:r w:rsidR="0053493B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en el currí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culo de pedagogía,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las materias 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y contenidos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</w:t>
      </w: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 sustentabilidad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</w:p>
    <w:p w14:paraId="6CC03084" w14:textId="77777777" w:rsidR="00EA38AD" w:rsidRPr="007614BB" w:rsidRDefault="00EA38AD" w:rsidP="004B3897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</w:p>
    <w:p w14:paraId="241217F0" w14:textId="77777777" w:rsidR="00FF3C57" w:rsidRPr="007614BB" w:rsidRDefault="00995542" w:rsidP="004B3897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Meta: </w:t>
      </w:r>
      <w:r w:rsidR="00F7714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Incorporar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transversalmente 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un sello en el Modelo E</w:t>
      </w:r>
      <w:r w:rsidR="00F7714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ducativo de la UMCE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, que refleje </w:t>
      </w:r>
      <w:r w:rsidR="00F7714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p</w:t>
      </w:r>
      <w:r w:rsidR="009D135E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rincipios de sustentabilidad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y educación ambiental e integre element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os del programa Unesco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para la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:</w:t>
      </w:r>
      <w:r w:rsidR="00FF3C5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Educación para el desarrollo 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ustentable</w:t>
      </w:r>
      <w:r w:rsidR="00FF3C5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 EDS</w:t>
      </w:r>
      <w:r w:rsidR="00505D7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. 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53493B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Descargar presentació</w:t>
      </w:r>
      <w:r w:rsidR="00FF3C5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n Cátedra Unesco: URL:  </w:t>
      </w:r>
      <w:hyperlink r:id="rId11" w:history="1">
        <w:r w:rsidR="00FF3C57" w:rsidRPr="007614BB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http://musico.cl/charles_hopkins.pdf</w:t>
        </w:r>
      </w:hyperlink>
    </w:p>
    <w:p w14:paraId="652D1FE3" w14:textId="77777777" w:rsidR="008801E6" w:rsidRPr="007614BB" w:rsidRDefault="00FF3C57" w:rsidP="004B3897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Al respecto s</w:t>
      </w:r>
      <w:r w:rsidR="00F7714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e propone </w:t>
      </w:r>
      <w:r w:rsidR="009D135E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discutir los elementos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del programa</w:t>
      </w:r>
      <w:r w:rsidR="009D135E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EDS, para iluminar la discusió</w:t>
      </w:r>
      <w:r w:rsidR="0099554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n del perfil de egreso de los estudiantes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 pedagogía de la UMCE y de otras carreras disciplinares que imparte la UMCE, </w:t>
      </w:r>
      <w:r w:rsidR="0099554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tomando en cuenta los </w:t>
      </w:r>
      <w:r w:rsidR="008801E6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siguientes principios </w:t>
      </w:r>
      <w:r w:rsidR="0099554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del programa EDS</w:t>
      </w:r>
      <w:r w:rsidR="008801E6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:</w:t>
      </w:r>
    </w:p>
    <w:p w14:paraId="0F2D2F2B" w14:textId="77777777" w:rsidR="009D135E" w:rsidRPr="007614BB" w:rsidRDefault="00790F38" w:rsidP="004B3897">
      <w:pPr>
        <w:pStyle w:val="Prrafodelista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Sistemas de p</w:t>
      </w:r>
      <w:r w:rsidR="007614BB">
        <w:rPr>
          <w:rFonts w:ascii="Arial" w:hAnsi="Arial" w:cs="Arial"/>
          <w:color w:val="222222"/>
          <w:shd w:val="clear" w:color="auto" w:fill="FFFFFF"/>
          <w:lang w:eastAsia="es-ES_tradnl"/>
        </w:rPr>
        <w:t>ensamiento Holí</w:t>
      </w:r>
      <w:r w:rsidR="008801E6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stico</w:t>
      </w:r>
      <w:r w:rsidR="009D135E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: T</w:t>
      </w:r>
      <w:r w:rsidR="004B3897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odo está</w:t>
      </w:r>
      <w:r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 xml:space="preserve"> conectado</w:t>
      </w:r>
      <w:r w:rsidR="007D1615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.</w:t>
      </w:r>
    </w:p>
    <w:p w14:paraId="53774715" w14:textId="77777777" w:rsidR="009D135E" w:rsidRPr="007614BB" w:rsidRDefault="009D135E" w:rsidP="004B3897">
      <w:pPr>
        <w:pStyle w:val="Prrafodelista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Conocimiento sobre Sustentabilidad: Comprensión del contexto y saber los desafíos</w:t>
      </w:r>
      <w:r w:rsidR="007D1615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.</w:t>
      </w:r>
    </w:p>
    <w:p w14:paraId="21EECEE4" w14:textId="77777777" w:rsidR="009D135E" w:rsidRPr="007614BB" w:rsidRDefault="009D135E" w:rsidP="004B3897">
      <w:pPr>
        <w:pStyle w:val="Prrafodelista"/>
        <w:numPr>
          <w:ilvl w:val="0"/>
          <w:numId w:val="5"/>
        </w:numPr>
        <w:jc w:val="left"/>
        <w:rPr>
          <w:rFonts w:ascii="Arial" w:hAnsi="Arial" w:cs="Arial"/>
          <w:color w:val="2222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Concienci</w:t>
      </w:r>
      <w:r w:rsidR="007D1615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a</w:t>
      </w:r>
      <w:r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 xml:space="preserve"> e Int</w:t>
      </w:r>
      <w:r w:rsidR="007D1615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egración: Conectar lo que yo se</w:t>
      </w:r>
      <w:r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 xml:space="preserve"> con lo que tu sabes</w:t>
      </w:r>
      <w:r w:rsidR="007D1615"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.</w:t>
      </w:r>
    </w:p>
    <w:p w14:paraId="6183C7A2" w14:textId="77777777" w:rsidR="004B3897" w:rsidRPr="007614BB" w:rsidRDefault="009D135E" w:rsidP="004B3897">
      <w:pPr>
        <w:pStyle w:val="Prrafodelista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hd w:val="clear" w:color="auto" w:fill="FFFFFF"/>
          <w:lang w:eastAsia="es-ES_tradnl"/>
        </w:rPr>
        <w:t>Actitud para un cambio positivo: Contribuir a la co-creación de un futuro mejor</w:t>
      </w:r>
      <w:r w:rsidR="00CC1F89">
        <w:rPr>
          <w:rFonts w:ascii="Arial" w:hAnsi="Arial" w:cs="Arial"/>
          <w:color w:val="222222"/>
          <w:shd w:val="clear" w:color="auto" w:fill="FFFFFF"/>
          <w:lang w:eastAsia="es-ES_tradnl"/>
        </w:rPr>
        <w:t>.</w:t>
      </w:r>
    </w:p>
    <w:p w14:paraId="178E84A5" w14:textId="77777777" w:rsidR="00CC1F89" w:rsidRPr="007614BB" w:rsidRDefault="0006730C" w:rsidP="00CC1F89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1A38D5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META 3</w:t>
      </w:r>
      <w:r w:rsidR="001A38D5" w:rsidRPr="001A38D5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 </w:t>
      </w:r>
      <w:r w:rsidR="001A38D5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DEL </w:t>
      </w:r>
      <w:r w:rsidR="001A38D5" w:rsidRPr="001A38D5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APL</w:t>
      </w:r>
      <w:r w:rsidR="00426621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: </w:t>
      </w:r>
      <w:r w:rsidR="00426621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C</w:t>
      </w:r>
      <w:r w:rsidR="00426621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ampaña de reciclaje y eficiencia energética</w:t>
      </w:r>
      <w:r w:rsidR="00426621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.</w:t>
      </w:r>
      <w:r w:rsidR="00CC1F89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br/>
      </w:r>
      <w:r w:rsidR="00CC1F89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Equipo Responsable: </w:t>
      </w:r>
    </w:p>
    <w:p w14:paraId="51836BE8" w14:textId="77777777" w:rsidR="00CC1F89" w:rsidRPr="007614BB" w:rsidRDefault="00CC1F89" w:rsidP="00CC1F89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Dirección de Aseguramiento de la Calidad</w:t>
      </w:r>
    </w:p>
    <w:p w14:paraId="39CF8570" w14:textId="77777777" w:rsidR="00CC1F89" w:rsidRPr="007614BB" w:rsidRDefault="00CC1F89" w:rsidP="00CC1F89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Director de Extensión y de Vinculación con el Medio - Jefe de Medios Educativos</w:t>
      </w:r>
      <w:r w:rsidR="0042662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  <w:t xml:space="preserve">Director de administración y Finanzas proveerá el financiamiento básico de la campaña </w:t>
      </w:r>
    </w:p>
    <w:p w14:paraId="693EF194" w14:textId="77777777" w:rsidR="00CC1F89" w:rsidRPr="007614BB" w:rsidRDefault="00CC1F89" w:rsidP="00CC1F89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 instalación de contenedores y puntos limpios, Jefatura de Infraestructura</w:t>
      </w:r>
    </w:p>
    <w:p w14:paraId="2EC69714" w14:textId="77777777" w:rsidR="00CC1F89" w:rsidRPr="007614BB" w:rsidRDefault="00CC1F89" w:rsidP="00CC1F89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 compra de contenedores DAF</w:t>
      </w:r>
    </w:p>
    <w:p w14:paraId="139EABB7" w14:textId="77777777" w:rsidR="00CC1F89" w:rsidRPr="007614BB" w:rsidRDefault="00CC1F89" w:rsidP="00CC1F89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Instalación puntos Limpios Talleres - Infraestructura UMCE</w:t>
      </w:r>
    </w:p>
    <w:p w14:paraId="492E4FF7" w14:textId="77777777" w:rsidR="002E72D3" w:rsidRDefault="00CC1F89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Recolección material de reciclaje: Personal de Aseo UMCE, FEP, Talleres </w:t>
      </w:r>
      <w:proofErr w:type="spellStart"/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Risoma</w:t>
      </w:r>
      <w:proofErr w:type="spellEnd"/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 Comunidad UMCE, Consejerías DAE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</w:p>
    <w:p w14:paraId="10BE9152" w14:textId="77777777" w:rsidR="002E72D3" w:rsidRDefault="002E72D3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79D9C16A" w14:textId="77777777" w:rsidR="002E72D3" w:rsidRDefault="002E72D3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31DDFC6A" w14:textId="77777777" w:rsidR="002E72D3" w:rsidRDefault="002E72D3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2C29408E" w14:textId="77777777" w:rsidR="002E72D3" w:rsidRDefault="002E72D3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459E5D74" w14:textId="77777777" w:rsidR="007D1615" w:rsidRDefault="007D1615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5A29D0DB" w14:textId="77777777" w:rsidR="00605F14" w:rsidRDefault="00605F14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113E37A8" w14:textId="77777777" w:rsidR="00605F14" w:rsidRPr="00426621" w:rsidRDefault="00605F14" w:rsidP="00426621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67740B1F" w14:textId="77777777" w:rsidR="002E72D3" w:rsidRDefault="00CC1F89" w:rsidP="004B3897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  <w:r w:rsidRPr="00CC1F89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lastRenderedPageBreak/>
        <w:t>Acción Inicial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FC3633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3.1</w:t>
      </w:r>
      <w:r w:rsidR="00EA38AD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INCIAL-. Inicio campaña de reciclaje y eficiencia energética</w:t>
      </w:r>
      <w:r w:rsidR="00BA42BA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(Difusión de materias </w:t>
      </w:r>
      <w:r w:rsidR="007D1615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d</w:t>
      </w:r>
      <w:r w:rsidR="00BA42BA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e Sustentabilidad)</w:t>
      </w:r>
    </w:p>
    <w:p w14:paraId="69DB9840" w14:textId="77777777" w:rsidR="002E72D3" w:rsidRDefault="002E72D3" w:rsidP="004B3897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</w:p>
    <w:p w14:paraId="286CAFFC" w14:textId="77777777" w:rsidR="007D1615" w:rsidRPr="007614BB" w:rsidRDefault="00533690" w:rsidP="00A47B57">
      <w:pPr>
        <w:jc w:val="both"/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Elementos de la a</w:t>
      </w:r>
      <w:r w:rsidR="007D1615"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cció</w:t>
      </w:r>
      <w:r w:rsidR="00FC3633"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n</w:t>
      </w:r>
      <w:r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 3.1:</w:t>
      </w:r>
    </w:p>
    <w:p w14:paraId="6CA81D20" w14:textId="77777777" w:rsidR="00426621" w:rsidRDefault="00BA42BA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El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aboración de </w:t>
      </w:r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una 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campaña</w:t>
      </w:r>
      <w:r w:rsidR="00FC363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difusión </w:t>
      </w:r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</w:t>
      </w:r>
      <w:r w:rsidR="00FC363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integración </w:t>
      </w:r>
      <w:r w:rsidR="00A5125E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gradual</w:t>
      </w:r>
      <w:r w:rsidR="00FC363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, </w:t>
      </w:r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 la </w:t>
      </w:r>
      <w:proofErr w:type="spellStart"/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politica</w:t>
      </w:r>
      <w:proofErr w:type="spellEnd"/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</w:t>
      </w:r>
      <w:proofErr w:type="spellStart"/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sustemtabilidad</w:t>
      </w:r>
      <w:proofErr w:type="spellEnd"/>
      <w:r w:rsidR="00CC1F89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UMCE, para en el mediano plazo convertirse en un</w:t>
      </w:r>
      <w:r w:rsidR="0042662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a campaña permanente </w:t>
      </w:r>
      <w:r w:rsidR="00A5125E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e innovadora </w:t>
      </w:r>
      <w:r w:rsidR="0042662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</w:p>
    <w:p w14:paraId="087258E1" w14:textId="62F66A74" w:rsidR="00A5125E" w:rsidRDefault="00CC1F89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Se inicia la acción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, 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con la transferencia de información y conocimientos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las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Gúías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MTD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(Mejores Técnicas Disponibles) 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a través de  una campaña 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básica que implique un afiche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, </w:t>
      </w:r>
      <w:proofErr w:type="spellStart"/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señaletica</w:t>
      </w:r>
      <w:proofErr w:type="spellEnd"/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básica en el campus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y un folleto 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 instrucciones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general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es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papel y electrónico,  destacando la dirección web,  y el logo de UMCE–Sustentable, que también deberá estar caramente destacado en la web institucional.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Desde el Logo UMCE-Sustentable instalado en un lugar destacado en la portada del web Institucional UMCE.cl , se  direccionará hacia la Web </w:t>
      </w:r>
      <w:hyperlink r:id="rId12" w:history="1">
        <w:r w:rsidR="00C057DC" w:rsidRPr="006625B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http://sustentabilidad.umce.cl</w:t>
        </w:r>
      </w:hyperlink>
      <w:r w:rsidR="00A5125E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la </w:t>
      </w:r>
      <w:r w:rsidR="00FC363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que 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se mantendrá actualizada con toda la información relevante de la campaña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permanente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 promovien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do las bu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enas p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rácticas sustentables, la polí</w:t>
      </w:r>
      <w:r w:rsidR="00C057D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tica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sustentabilidad</w:t>
      </w:r>
      <w:r w:rsidR="00FC363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y todas las medidas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 in</w:t>
      </w:r>
      <w:r w:rsidR="00FC363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strucciones para gestión colectiva del 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reciclaje de residuos </w:t>
      </w:r>
      <w:r w:rsidR="00EA38AD" w:rsidRPr="00DE229F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no peligrosos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 la comunidad de 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la UMCE</w:t>
      </w:r>
      <w:r w:rsidR="00A5125E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a través de las Guías MTD : Descarga; </w:t>
      </w:r>
      <w:hyperlink r:id="rId13" w:history="1">
        <w:r w:rsidR="00A5125E" w:rsidRPr="006625B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http://media.picalab.cl/sustentabilidad/guias_MTD/</w:t>
        </w:r>
      </w:hyperlink>
    </w:p>
    <w:p w14:paraId="25C853C8" w14:textId="77777777" w:rsidR="00DE229F" w:rsidRDefault="00EA38AD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</w:p>
    <w:p w14:paraId="1142E14C" w14:textId="584FC09E" w:rsidR="00DE229F" w:rsidRDefault="00DE229F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La campaña de reciclaje se inicia definiéndose según los parámetros de la campaña de reci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claje de la Mu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nicipalidad de Ñuñoa, con quien la UMCE posee un convenio vigente,  con resolución desde el año 2008. La campaña de reciclaje inicialmente se concentrará  en cuatro residuos básicos, para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más tarde ampliarse a otros res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iduos. </w:t>
      </w:r>
    </w:p>
    <w:p w14:paraId="4DC9D895" w14:textId="77777777" w:rsidR="00DE229F" w:rsidRDefault="00EA38AD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A-. Vidrio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(Color Verde), 2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-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B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otellas plásticas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(C. Amarillo), 3-latas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(C. Rojo), 4-papeles y cartones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(C</w:t>
      </w:r>
      <w:r w:rsidR="007D1615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. Azul)  </w:t>
      </w:r>
    </w:p>
    <w:p w14:paraId="538699E7" w14:textId="77777777" w:rsidR="00D54CCB" w:rsidRDefault="007D1615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B-. Instalación de señalé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tica básica y promoción de la ubicación de los puntos limpios a través de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afiche y </w:t>
      </w:r>
      <w:proofErr w:type="spellStart"/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flyer</w:t>
      </w:r>
      <w:proofErr w:type="spellEnd"/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con la difusión de la URL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o web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DE229F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 sustentabilidad que contendrá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todas las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nstrucciones generales y </w:t>
      </w:r>
      <w:r w:rsidRPr="007614BB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eastAsia="es-ES_tradnl"/>
        </w:rPr>
        <w:t>Guí</w:t>
      </w:r>
      <w:r w:rsidR="00EA38AD" w:rsidRPr="007614BB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eastAsia="es-ES_tradnl"/>
        </w:rPr>
        <w:t>as MTD (Mejores Técnicas D</w:t>
      </w:r>
      <w:r w:rsidRPr="007614BB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eastAsia="es-ES_tradnl"/>
        </w:rPr>
        <w:t>i</w:t>
      </w:r>
      <w:r w:rsidR="00EA38AD" w:rsidRPr="007614BB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eastAsia="es-ES_tradnl"/>
        </w:rPr>
        <w:t>sponibles)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reciclaje y eficiencia energética disponibles.  Para lograr est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transferencia el contenido e información se descarga en el repositorio del programa de sustentabilidad: (</w:t>
      </w:r>
      <w:hyperlink r:id="rId14" w:history="1">
        <w:r w:rsidR="00EA38AD" w:rsidRPr="007614BB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http://media.picalab.cl/sustentabilidad/</w:t>
        </w:r>
      </w:hyperlink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). Así mismo se facilitará a través de la web</w:t>
      </w:r>
      <w:r w:rsidR="00EA38AD" w:rsidRPr="007614BB">
        <w:rPr>
          <w:rFonts w:ascii="Arial" w:hAnsi="Arial" w:cs="Arial"/>
          <w:color w:val="222222"/>
          <w:sz w:val="22"/>
          <w:szCs w:val="22"/>
          <w:lang w:eastAsia="es-ES_tradnl"/>
        </w:rPr>
        <w:t> </w:t>
      </w:r>
      <w:r w:rsidR="00350CD2">
        <w:fldChar w:fldCharType="begin"/>
      </w:r>
      <w:r w:rsidR="000176E8">
        <w:instrText>HYPERLINK "http://sustentabilidad/" \t "_blank"</w:instrText>
      </w:r>
      <w:r w:rsidR="00350CD2">
        <w:fldChar w:fldCharType="separate"/>
      </w:r>
      <w:r w:rsidR="00EA38AD" w:rsidRPr="007614BB">
        <w:rPr>
          <w:rFonts w:ascii="Arial" w:hAnsi="Arial" w:cs="Arial"/>
          <w:color w:val="1155CC"/>
          <w:sz w:val="22"/>
          <w:szCs w:val="22"/>
          <w:u w:val="single"/>
          <w:lang w:eastAsia="es-ES_tradnl"/>
        </w:rPr>
        <w:t>http://sustentabilidad</w:t>
      </w:r>
      <w:r w:rsidR="00350CD2">
        <w:fldChar w:fldCharType="end"/>
      </w:r>
      <w:r w:rsidR="00EA38AD" w:rsidRPr="007614BB">
        <w:rPr>
          <w:rFonts w:ascii="Arial" w:hAnsi="Arial" w:cs="Arial"/>
          <w:color w:val="222222"/>
          <w:sz w:val="22"/>
          <w:szCs w:val="22"/>
          <w:lang w:eastAsia="es-ES_tradnl"/>
        </w:rPr>
        <w:t> 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  <w:r w:rsidR="00350CD2">
        <w:fldChar w:fldCharType="begin"/>
      </w:r>
      <w:r w:rsidR="000176E8">
        <w:instrText>HYPERLINK "http://umce.cl/" \t "_blank"</w:instrText>
      </w:r>
      <w:r w:rsidR="00350CD2">
        <w:fldChar w:fldCharType="separate"/>
      </w:r>
      <w:r w:rsidR="00EA38AD" w:rsidRPr="007614BB">
        <w:rPr>
          <w:rFonts w:ascii="Arial" w:hAnsi="Arial" w:cs="Arial"/>
          <w:color w:val="1155CC"/>
          <w:sz w:val="22"/>
          <w:szCs w:val="22"/>
          <w:u w:val="single"/>
          <w:lang w:eastAsia="es-ES_tradnl"/>
        </w:rPr>
        <w:t>umce.cl</w:t>
      </w:r>
      <w:r w:rsidR="00350CD2">
        <w:fldChar w:fldCharType="end"/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  toda la información necesaria para transferir toda la información acerca de las políticas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 </w:t>
      </w:r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sustentabilidad de la UMCE y buenas prácticas en las oficinas en la UMCE  (Descarga MTD oficinas, Bibliotecas, Salas de Computación:</w:t>
      </w:r>
    </w:p>
    <w:p w14:paraId="6DCB2196" w14:textId="77777777" w:rsidR="00D54CCB" w:rsidRPr="001A38D5" w:rsidRDefault="00605F14" w:rsidP="001A38D5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hyperlink r:id="rId15" w:history="1">
        <w:r w:rsidR="00EA38AD" w:rsidRPr="007614BB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http://media.picalab.cl/sustentabilidad/Resumen%20MTD%20oficinas%20versión%20final.pdf</w:t>
        </w:r>
      </w:hyperlink>
      <w:r w:rsidR="00EA38AD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) </w:t>
      </w:r>
      <w:r w:rsidR="006772AE" w:rsidRPr="007614BB">
        <w:rPr>
          <w:rFonts w:ascii="Arial" w:hAnsi="Arial" w:cs="Arial"/>
          <w:color w:val="222222"/>
          <w:sz w:val="22"/>
          <w:szCs w:val="22"/>
          <w:lang w:eastAsia="es-ES_tradnl"/>
        </w:rPr>
        <w:br/>
      </w:r>
    </w:p>
    <w:p w14:paraId="24D45C33" w14:textId="77777777" w:rsidR="00D54CCB" w:rsidRDefault="00EA38AD" w:rsidP="00D54CCB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Acci</w:t>
      </w:r>
      <w:r w:rsidR="00A47B57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ó</w:t>
      </w: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n inicial </w:t>
      </w:r>
      <w:r w:rsidR="00BA42BA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3.</w:t>
      </w: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2: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</w:p>
    <w:p w14:paraId="01E1C8CD" w14:textId="77777777" w:rsidR="00846836" w:rsidRDefault="00A5125E" w:rsidP="001A38D5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Responsable: Dirección de Extensión</w:t>
      </w:r>
      <w:r w:rsidR="00846836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</w:p>
    <w:p w14:paraId="4DE123C2" w14:textId="77777777" w:rsidR="001A38D5" w:rsidRPr="007614BB" w:rsidRDefault="00846836" w:rsidP="001A38D5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Colabora: </w:t>
      </w:r>
      <w:r w:rsidR="00353C90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omité </w:t>
      </w:r>
      <w:r w:rsidR="00353C90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 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ustentabilidad</w:t>
      </w:r>
    </w:p>
    <w:p w14:paraId="5125A7AA" w14:textId="77777777" w:rsidR="00A47B57" w:rsidRPr="007614BB" w:rsidRDefault="00EA38AD" w:rsidP="00D54CCB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Desarrollar cinco proyectos de Ext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ensión y de Vinculación con el M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edio </w:t>
      </w:r>
      <w:r w:rsidR="00846836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período 2013  -  2015</w:t>
      </w:r>
      <w:r w:rsidR="0006730C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  <w:t>Vinculación con el Medi</w:t>
      </w:r>
      <w:r w:rsidR="00C54636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o: Coordinarse con los program</w:t>
      </w:r>
      <w:r w:rsidR="0006730C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 del Fondo de Fortalecimiento y programa PACE, a quienes les favorece este tipo de temáticas y programas de intervenc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ión.</w:t>
      </w:r>
    </w:p>
    <w:p w14:paraId="2C9DFB9A" w14:textId="77777777" w:rsidR="00D54CCB" w:rsidRDefault="00D54CCB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</w:p>
    <w:p w14:paraId="43CA0A6D" w14:textId="77777777" w:rsidR="002E72D3" w:rsidRDefault="002E72D3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</w:pPr>
    </w:p>
    <w:p w14:paraId="27D19013" w14:textId="77777777" w:rsidR="000C149B" w:rsidRDefault="000C149B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</w:pPr>
    </w:p>
    <w:p w14:paraId="2D90FBA0" w14:textId="77777777" w:rsidR="000C149B" w:rsidRDefault="000C149B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</w:pPr>
    </w:p>
    <w:p w14:paraId="2E11F0FC" w14:textId="77777777" w:rsidR="000C149B" w:rsidRDefault="000C149B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</w:pPr>
    </w:p>
    <w:p w14:paraId="38FEDC61" w14:textId="77777777" w:rsidR="002E72D3" w:rsidRDefault="002E72D3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</w:pPr>
    </w:p>
    <w:p w14:paraId="2459347B" w14:textId="77777777" w:rsidR="004B3897" w:rsidRDefault="001A38D5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</w:pPr>
      <w:r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  <w:t xml:space="preserve">META </w:t>
      </w:r>
      <w:r w:rsidR="0006730C" w:rsidRPr="007614BB"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  <w:t>5</w:t>
      </w:r>
      <w:r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  <w:t xml:space="preserve">  DEL</w:t>
      </w:r>
      <w:r w:rsidR="000E7922"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u w:val="single"/>
          <w:lang w:eastAsia="es-ES_tradnl"/>
        </w:rPr>
        <w:t>APL</w:t>
      </w:r>
    </w:p>
    <w:p w14:paraId="0D3F11DA" w14:textId="77777777" w:rsidR="001A38D5" w:rsidRPr="002E72D3" w:rsidRDefault="001A38D5" w:rsidP="001A38D5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: </w:t>
      </w: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Dirección de Aseguramiento de la Calidad</w:t>
      </w:r>
      <w:r w:rsidR="002E72D3">
        <w:rPr>
          <w:rFonts w:ascii="Arial" w:hAnsi="Arial" w:cs="Arial"/>
          <w:color w:val="222222"/>
          <w:sz w:val="22"/>
          <w:szCs w:val="22"/>
          <w:lang w:eastAsia="es-ES_tradnl"/>
        </w:rPr>
        <w:br/>
        <w:t>Colaboran</w:t>
      </w:r>
    </w:p>
    <w:p w14:paraId="479C9064" w14:textId="77777777" w:rsidR="001A38D5" w:rsidRPr="007614BB" w:rsidRDefault="001A38D5" w:rsidP="001A38D5">
      <w:pPr>
        <w:spacing w:after="0"/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Dirección de Relaciones Internacionales y Convenios</w:t>
      </w:r>
    </w:p>
    <w:p w14:paraId="5C5C2F02" w14:textId="77777777" w:rsidR="001A38D5" w:rsidRPr="007614BB" w:rsidRDefault="001A38D5" w:rsidP="001A38D5">
      <w:pPr>
        <w:spacing w:after="0"/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Dirección de Docencia</w:t>
      </w:r>
    </w:p>
    <w:p w14:paraId="57844208" w14:textId="77777777" w:rsidR="001A38D5" w:rsidRDefault="001A38D5" w:rsidP="001A38D5">
      <w:pPr>
        <w:spacing w:after="0"/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t>Registro Curricular</w:t>
      </w:r>
    </w:p>
    <w:p w14:paraId="07E612BD" w14:textId="77777777" w:rsidR="00D54CCB" w:rsidRPr="00D54CCB" w:rsidRDefault="00D54CCB" w:rsidP="001A38D5">
      <w:pPr>
        <w:spacing w:after="0"/>
        <w:jc w:val="both"/>
        <w:rPr>
          <w:rFonts w:ascii="Arial" w:hAnsi="Arial" w:cs="Arial"/>
          <w:color w:val="222222"/>
          <w:sz w:val="16"/>
          <w:szCs w:val="16"/>
          <w:lang w:eastAsia="es-ES_tradnl"/>
        </w:rPr>
      </w:pPr>
    </w:p>
    <w:p w14:paraId="20698A5E" w14:textId="77777777" w:rsidR="00241145" w:rsidRDefault="004B3897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Acció</w:t>
      </w:r>
      <w:r w:rsidR="0006730C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n inicial</w:t>
      </w:r>
      <w:r w:rsidR="0006730C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: Elaboración de un plan de capacitación y que integre las diferentes líneas de materias de sustentabilidad con énfasis en el fortalecimiento de capacidades y habilidades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y </w:t>
      </w:r>
      <w:r w:rsidR="00930F6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onocimientos</w:t>
      </w:r>
      <w:r w:rsidR="0006730C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para reciclar y hacer mas eficiente el consumo energético en los tres estamentos de la comunidad UMCE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 Como primera acción  debe organizarse un seminario con carácter obligato</w:t>
      </w:r>
      <w:r w:rsidR="00930F6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rio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para directivos superiores de la UM</w:t>
      </w:r>
      <w:r w:rsidR="00930F6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CE, que son los que deben guiar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con un eje común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y mirada compartida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una línea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desarrollo sustentable</w:t>
      </w:r>
      <w:r w:rsidR="0024114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930F6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para la </w:t>
      </w:r>
      <w:r w:rsidR="0024114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universidad.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 </w:t>
      </w:r>
    </w:p>
    <w:p w14:paraId="0BEE0A59" w14:textId="0814175E" w:rsidR="002E72D3" w:rsidRDefault="00241145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La política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sustentabilidad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debe generar el efecto de 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“un acuerdo comú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n 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y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objetiv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”, basado en el APL,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sobre el cuidado patrimonial y buenas prá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cticas ambientales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en la UMCE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 con la participación de cada uno de los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iferentes estamentos y unidades estructurales de la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UMCE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 Para la implementación de las buenas prácticas se cuenta con las Guías MTD, que son instrumentos q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ue facilitan e informan 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 las mejores prácticas técnicas y datos para 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implementar buenas prácticas en los espacios  comunes de trabajo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y convivencia.</w:t>
      </w:r>
    </w:p>
    <w:p w14:paraId="460FB5C6" w14:textId="38182E6F" w:rsidR="00CC4898" w:rsidRDefault="00605F14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Descargar Guí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as MTD</w:t>
      </w:r>
      <w:r w:rsidR="0024114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 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: </w:t>
      </w:r>
      <w:hyperlink r:id="rId16" w:history="1">
        <w:r w:rsidR="00CC4898" w:rsidRPr="006625B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eastAsia="es-ES_tradnl"/>
          </w:rPr>
          <w:t>http://media.picalab.cl/sustentabilidad/guias_MTD/</w:t>
        </w:r>
      </w:hyperlink>
    </w:p>
    <w:p w14:paraId="63BD44AB" w14:textId="77777777" w:rsidR="00241145" w:rsidRDefault="00241145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</w:p>
    <w:p w14:paraId="6F0048DB" w14:textId="12BA1A7D" w:rsidR="004E3BD1" w:rsidRPr="004E3BD1" w:rsidRDefault="004E3BD1" w:rsidP="004E3BD1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Acción 5.4. </w:t>
      </w:r>
      <w:r>
        <w:rPr>
          <w:rFonts w:ascii="Arial" w:hAnsi="Arial" w:cs="Arial"/>
          <w:color w:val="000000"/>
          <w:sz w:val="21"/>
          <w:szCs w:val="21"/>
        </w:rPr>
        <w:t>Cada responsable del lugar de trabajo, deberá evaluar anualmente la</w:t>
      </w:r>
      <w:r w:rsidR="00605F1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implementación de las prácticas sustentables, de acuerdo a las guías definidas en la acción 4.3.</w:t>
      </w:r>
    </w:p>
    <w:p w14:paraId="78F7F99C" w14:textId="77777777" w:rsidR="00BD34CC" w:rsidRDefault="00241145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ada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unidad 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 la u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niversidad,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debe abordar la mira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da sustentab</w:t>
      </w:r>
      <w:r w:rsidR="004E3BD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l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e,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mejorando sus prácticas diarias 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generando un vínculo interno y transversal, eje común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del modelo educativo</w:t>
      </w:r>
      <w:r w:rsidR="00BD34C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y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trie</w:t>
      </w:r>
      <w:r w:rsidR="004E3BD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-e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stamental dentro de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la </w:t>
      </w:r>
      <w:r w:rsidR="00BD34C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comunidad de la 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UMCE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.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Este eje se deberá definir para todos los tiempos</w:t>
      </w:r>
      <w:r w:rsidR="00BD34C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, así como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la sustentabilidad y educación ambiental son una política de estado, que se re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fiere al cuidado del patrimonio medio ambiental de Chile, para </w:t>
      </w:r>
      <w:r w:rsidR="00BD34C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garantizar mejores niveles de 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equidad de</w:t>
      </w:r>
      <w:r w:rsidR="000E7922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las condicione</w:t>
      </w:r>
      <w:r w:rsidR="00CC4898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 de desarrollo humano y social de las futuras generaciones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niños y jóvenes.</w:t>
      </w:r>
    </w:p>
    <w:p w14:paraId="5C2FBFD8" w14:textId="77777777" w:rsidR="00A47B57" w:rsidRPr="007614BB" w:rsidRDefault="00A47B57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2EDFAA25" w14:textId="77777777" w:rsidR="00D54CCB" w:rsidRDefault="0006730C" w:rsidP="00D54CCB">
      <w:pPr>
        <w:spacing w:after="0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Observación</w:t>
      </w:r>
      <w:r w:rsidR="00C54636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:</w:t>
      </w:r>
    </w:p>
    <w:p w14:paraId="558F1DC3" w14:textId="77777777" w:rsidR="00A47B57" w:rsidRPr="007614BB" w:rsidRDefault="0006730C" w:rsidP="00D54CCB">
      <w:pPr>
        <w:spacing w:after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En la UMCE, hoy, hay</w:t>
      </w:r>
      <w:r w:rsidR="00BD34C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varios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actores activos que se relacionan con las materias de sustent</w:t>
      </w:r>
      <w:r w:rsidR="00136DC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abilidad y educación ambiental</w:t>
      </w:r>
      <w:r w:rsidR="00BD34CC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que hay que  coordinar y armonizar con las iniciativas políticas en curso</w:t>
      </w:r>
      <w:r w:rsidR="002E72D3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:</w:t>
      </w:r>
      <w:r w:rsidR="00136DC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Fondo de Fortalecimiento,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Talleres </w:t>
      </w:r>
      <w:proofErr w:type="spellStart"/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Risoma</w:t>
      </w:r>
      <w:proofErr w:type="spellEnd"/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del Departamento de Artes, Proyecto Jardín Botánico; Programa UMCE Saludable,</w:t>
      </w:r>
      <w:r w:rsidR="004B3897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Programa UMCE R</w:t>
      </w:r>
      <w:r w:rsidR="00136DC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ecicla; Huertos Orgánicos entre otras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iniciativas de</w:t>
      </w:r>
      <w:r w:rsidR="00556CF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estudiantes,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DAE , </w:t>
      </w:r>
      <w:r w:rsidR="00556CF2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administrativos y 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académicos:</w:t>
      </w:r>
    </w:p>
    <w:p w14:paraId="6E75B740" w14:textId="696C0658" w:rsidR="007B54E8" w:rsidRDefault="00605F14" w:rsidP="00A47B57">
      <w:pPr>
        <w:spacing w:after="0"/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lang w:eastAsia="es-ES_tradnl"/>
        </w:rPr>
        <w:t>Obs</w:t>
      </w:r>
      <w:proofErr w:type="spellEnd"/>
      <w:r>
        <w:rPr>
          <w:rFonts w:ascii="Arial" w:hAnsi="Arial" w:cs="Arial"/>
          <w:color w:val="222222"/>
          <w:sz w:val="22"/>
          <w:szCs w:val="22"/>
          <w:lang w:eastAsia="es-ES_tradnl"/>
        </w:rPr>
        <w:t>. De la Polí</w:t>
      </w:r>
      <w:r w:rsidR="007B54E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tica para la Meta 5.Desarrollar la </w:t>
      </w:r>
      <w:r w:rsidR="00556CF2" w:rsidRPr="007614BB">
        <w:rPr>
          <w:rFonts w:ascii="Arial" w:hAnsi="Arial" w:cs="Arial"/>
          <w:color w:val="222222"/>
          <w:sz w:val="22"/>
          <w:szCs w:val="22"/>
          <w:lang w:eastAsia="es-ES_tradnl"/>
        </w:rPr>
        <w:t xml:space="preserve">capacidad asociativa con instituciones lideres en capacitación en contenidos de sustentabilidad </w:t>
      </w:r>
      <w:r w:rsidR="007B54E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. Ver cursos de Educación Continua UMCE - ACHEE : </w:t>
      </w:r>
      <w:hyperlink r:id="rId17" w:history="1">
        <w:r w:rsidR="007B54E8" w:rsidRPr="006625BF">
          <w:rPr>
            <w:rStyle w:val="Hipervnculo"/>
            <w:rFonts w:ascii="Arial" w:hAnsi="Arial" w:cs="Arial"/>
            <w:sz w:val="22"/>
            <w:szCs w:val="22"/>
            <w:lang w:eastAsia="es-ES_tradnl"/>
          </w:rPr>
          <w:t>http://sustentabilidad.umce.cl/?p=144</w:t>
        </w:r>
      </w:hyperlink>
    </w:p>
    <w:p w14:paraId="3504044B" w14:textId="77777777" w:rsidR="004B3897" w:rsidRPr="007614BB" w:rsidRDefault="00995542" w:rsidP="00A47B57">
      <w:pPr>
        <w:spacing w:after="0"/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lang w:eastAsia="es-ES_tradnl"/>
        </w:rPr>
        <w:br/>
      </w:r>
      <w:r w:rsidR="00FC3633"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META </w:t>
      </w:r>
      <w:r w:rsidR="006772AE"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6</w:t>
      </w:r>
      <w:r w:rsidR="00031D63"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, 7 y 8</w:t>
      </w:r>
      <w:r w:rsidR="001A38D5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 xml:space="preserve"> APL</w:t>
      </w:r>
    </w:p>
    <w:p w14:paraId="76257667" w14:textId="77777777" w:rsidR="00A47B57" w:rsidRPr="007614BB" w:rsidRDefault="00A47B57" w:rsidP="00A47B57">
      <w:pPr>
        <w:spacing w:after="0"/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</w:pPr>
    </w:p>
    <w:p w14:paraId="163C405C" w14:textId="54E4A774" w:rsidR="00BD34CC" w:rsidRDefault="00A47B57" w:rsidP="00D54CCB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lastRenderedPageBreak/>
        <w:t>ACCIÓ</w:t>
      </w:r>
      <w:r w:rsidR="00F75EF0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N: GESTIÓN DE LA ENERGÍA</w:t>
      </w:r>
      <w:r w:rsidR="00F75EF0" w:rsidRPr="007614BB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br/>
      </w:r>
      <w:r w:rsidR="00031D6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Responsable: Dirección de Administración y Finanzas: </w:t>
      </w:r>
      <w:r w:rsidR="00031D6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="00C54636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Colaborador: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facultad de Ciencias</w:t>
      </w:r>
      <w:r w:rsidR="00BD520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Mediciones Colaboran:</w:t>
      </w:r>
      <w:r w:rsidR="00BD520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Académicos y estudiantes del Departamento de matemática y Biología</w:t>
      </w:r>
      <w:r w:rsidR="00BD520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BD5208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="001A38D5" w:rsidRPr="001A38D5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Acción Inicial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: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 w:rsidR="00031D6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Recopilación </w:t>
      </w:r>
      <w:r w:rsidR="00F75EF0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y entrega </w:t>
      </w:r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de datos sistematizados e </w:t>
      </w:r>
      <w:proofErr w:type="spellStart"/>
      <w:r w:rsidR="00605F14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itemiz</w:t>
      </w:r>
      <w:bookmarkStart w:id="0" w:name="_GoBack"/>
      <w:bookmarkEnd w:id="0"/>
      <w:r w:rsidR="00031D6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ados</w:t>
      </w:r>
      <w:proofErr w:type="spellEnd"/>
      <w:r w:rsidR="00031D6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según criterios de verificación</w:t>
      </w:r>
      <w:r w:rsidR="00F75EF0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230C7D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de las metas señaladas </w:t>
      </w:r>
      <w:r w:rsidR="00F75EF0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para ser entregados a los calculistas en la facultad de Ciencias. </w:t>
      </w:r>
      <w:r w:rsidR="00C54636" w:rsidRPr="007614BB">
        <w:rPr>
          <w:rFonts w:ascii="Arial" w:hAnsi="Arial" w:cs="Arial"/>
          <w:sz w:val="22"/>
          <w:szCs w:val="22"/>
        </w:rPr>
        <w:br/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Mediciones: Huella de Carbono según especificaciones del APL </w:t>
      </w:r>
      <w:r w:rsidR="00031D6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– </w:t>
      </w:r>
      <w:r w:rsidR="0042662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Consumo de </w:t>
      </w:r>
      <w:r w:rsidR="001A38D5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Energía y consumo de </w:t>
      </w:r>
      <w:r w:rsidR="00426621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agua.</w:t>
      </w:r>
    </w:p>
    <w:p w14:paraId="207DD57A" w14:textId="77777777" w:rsidR="00BD34CC" w:rsidRDefault="00BD34CC" w:rsidP="00D54CCB">
      <w:pPr>
        <w:spacing w:after="0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  <w:r w:rsidRPr="00BD34CC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Descargar </w:t>
      </w:r>
      <w:proofErr w:type="spellStart"/>
      <w:r w:rsidRPr="00BD34CC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Guias</w:t>
      </w:r>
      <w:proofErr w:type="spellEnd"/>
      <w:r w:rsidRPr="00BD34CC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MTD: </w:t>
      </w:r>
      <w:hyperlink r:id="rId18" w:history="1">
        <w:r w:rsidRPr="006625BF">
          <w:rPr>
            <w:rStyle w:val="Hipervnculo"/>
            <w:rFonts w:ascii="Arial" w:hAnsi="Arial" w:cs="Arial"/>
            <w:b/>
            <w:sz w:val="22"/>
            <w:szCs w:val="22"/>
            <w:shd w:val="clear" w:color="auto" w:fill="FFFFFF"/>
            <w:lang w:eastAsia="es-ES_tradnl"/>
          </w:rPr>
          <w:t>http://media.picalab.cl/sustentabilidad/guias_MTD/</w:t>
        </w:r>
      </w:hyperlink>
    </w:p>
    <w:p w14:paraId="16736ACF" w14:textId="77777777" w:rsidR="00426621" w:rsidRPr="00BD34CC" w:rsidRDefault="00426621" w:rsidP="00D54CCB">
      <w:pPr>
        <w:spacing w:after="0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</w:p>
    <w:p w14:paraId="64D55798" w14:textId="77777777" w:rsidR="00D54CCB" w:rsidRPr="00D54CCB" w:rsidRDefault="00426621" w:rsidP="00D54CC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="00031D63"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</w:p>
    <w:p w14:paraId="678E5E99" w14:textId="77777777" w:rsidR="004B3897" w:rsidRPr="007614BB" w:rsidRDefault="00F75EF0" w:rsidP="004B3897">
      <w:pPr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</w:pPr>
      <w:r w:rsidRPr="007614B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METAS 9, 10 Y 11</w:t>
      </w:r>
      <w:r w:rsidR="00426621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eastAsia="es-ES_tradnl"/>
        </w:rPr>
        <w:t>DEL APL</w:t>
      </w:r>
    </w:p>
    <w:p w14:paraId="5BD00180" w14:textId="77777777" w:rsidR="00426621" w:rsidRDefault="00426621" w:rsidP="00426621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Responsable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: Dirección de Administración y Finanzas</w:t>
      </w:r>
    </w:p>
    <w:p w14:paraId="55D6773F" w14:textId="77777777" w:rsidR="00426621" w:rsidRDefault="00426621" w:rsidP="00426621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Oficina de Prevención de Riesgos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</w:p>
    <w:p w14:paraId="1FA98D5F" w14:textId="77777777" w:rsidR="00426621" w:rsidRDefault="00426621" w:rsidP="00426621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Colaborador: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Facultad de Ciencias.</w:t>
      </w:r>
    </w:p>
    <w:p w14:paraId="46A1350D" w14:textId="77777777" w:rsidR="00426621" w:rsidRDefault="00426621" w:rsidP="00426621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Cumplimiento de las normas de manejo y seguridad de residuos peligrosos que emite la UMCE.</w:t>
      </w:r>
    </w:p>
    <w:p w14:paraId="317D0EC3" w14:textId="77777777" w:rsidR="00BD34CC" w:rsidRDefault="00426621" w:rsidP="00426621">
      <w:pPr>
        <w:spacing w:after="0"/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Certificación de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proseso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 xml:space="preserve"> por parte de Sanitarias u organismos competentes</w:t>
      </w:r>
      <w:r w:rsidRPr="007614BB"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eastAsia="es-ES_tradnl"/>
        </w:rPr>
        <w:t>Elaboración de un protocolo de tratamiento y eliminación de los residuos peligrosos de la UMCE , clasificado en el APL.</w:t>
      </w:r>
    </w:p>
    <w:p w14:paraId="25AC1CEB" w14:textId="77777777" w:rsidR="00BD34CC" w:rsidRDefault="00BD34CC" w:rsidP="00BD34CC">
      <w:pPr>
        <w:spacing w:after="0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  <w:r w:rsidRPr="00BD34CC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Descargar </w:t>
      </w:r>
      <w:proofErr w:type="spellStart"/>
      <w:r w:rsidRPr="00BD34CC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>Guias</w:t>
      </w:r>
      <w:proofErr w:type="spellEnd"/>
      <w:r w:rsidRPr="00BD34CC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  <w:t xml:space="preserve"> MTD: </w:t>
      </w:r>
      <w:hyperlink r:id="rId19" w:history="1">
        <w:r w:rsidRPr="006625BF">
          <w:rPr>
            <w:rStyle w:val="Hipervnculo"/>
            <w:rFonts w:ascii="Arial" w:hAnsi="Arial" w:cs="Arial"/>
            <w:b/>
            <w:sz w:val="22"/>
            <w:szCs w:val="22"/>
            <w:shd w:val="clear" w:color="auto" w:fill="FFFFFF"/>
            <w:lang w:eastAsia="es-ES_tradnl"/>
          </w:rPr>
          <w:t>http://media.picalab.cl/sustentabilidad/guias_MTD/</w:t>
        </w:r>
      </w:hyperlink>
    </w:p>
    <w:p w14:paraId="56DE2130" w14:textId="77777777" w:rsidR="00BD34CC" w:rsidRPr="00BD34CC" w:rsidRDefault="00BD34CC" w:rsidP="00BD34CC">
      <w:pPr>
        <w:spacing w:after="0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</w:p>
    <w:p w14:paraId="22AC02A9" w14:textId="77777777" w:rsidR="006772AE" w:rsidRPr="00050DFC" w:rsidRDefault="006772AE" w:rsidP="00426621">
      <w:pPr>
        <w:spacing w:after="0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eastAsia="es-ES_tradnl"/>
        </w:rPr>
      </w:pPr>
    </w:p>
    <w:sectPr w:rsidR="006772AE" w:rsidRPr="00050DFC" w:rsidSect="006772A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C2A"/>
    <w:multiLevelType w:val="hybridMultilevel"/>
    <w:tmpl w:val="06E60A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81E"/>
    <w:multiLevelType w:val="hybridMultilevel"/>
    <w:tmpl w:val="B7142B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12D9"/>
    <w:multiLevelType w:val="hybridMultilevel"/>
    <w:tmpl w:val="6E1CC2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57B39"/>
    <w:multiLevelType w:val="hybridMultilevel"/>
    <w:tmpl w:val="3A5C3D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F043B"/>
    <w:multiLevelType w:val="hybridMultilevel"/>
    <w:tmpl w:val="1772E8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772AE"/>
    <w:rsid w:val="000034F5"/>
    <w:rsid w:val="000176E8"/>
    <w:rsid w:val="00030FBD"/>
    <w:rsid w:val="00031D63"/>
    <w:rsid w:val="00050DFC"/>
    <w:rsid w:val="00066297"/>
    <w:rsid w:val="0006730C"/>
    <w:rsid w:val="000C149B"/>
    <w:rsid w:val="000E7922"/>
    <w:rsid w:val="00136DC1"/>
    <w:rsid w:val="00180FF3"/>
    <w:rsid w:val="001A38D5"/>
    <w:rsid w:val="001E47B8"/>
    <w:rsid w:val="001E7CF9"/>
    <w:rsid w:val="00230C7D"/>
    <w:rsid w:val="00241145"/>
    <w:rsid w:val="002477B6"/>
    <w:rsid w:val="002764B8"/>
    <w:rsid w:val="002A0003"/>
    <w:rsid w:val="002D67D3"/>
    <w:rsid w:val="002E72D3"/>
    <w:rsid w:val="003231A2"/>
    <w:rsid w:val="00350CD2"/>
    <w:rsid w:val="00353C90"/>
    <w:rsid w:val="00356610"/>
    <w:rsid w:val="004251D6"/>
    <w:rsid w:val="00426621"/>
    <w:rsid w:val="004B3897"/>
    <w:rsid w:val="004E3BD1"/>
    <w:rsid w:val="00505D75"/>
    <w:rsid w:val="00533690"/>
    <w:rsid w:val="0053493B"/>
    <w:rsid w:val="00556CF2"/>
    <w:rsid w:val="005A6652"/>
    <w:rsid w:val="005C2397"/>
    <w:rsid w:val="00605F14"/>
    <w:rsid w:val="00650188"/>
    <w:rsid w:val="00661326"/>
    <w:rsid w:val="006772AE"/>
    <w:rsid w:val="00731BA2"/>
    <w:rsid w:val="007614BB"/>
    <w:rsid w:val="00790F38"/>
    <w:rsid w:val="007B54E8"/>
    <w:rsid w:val="007D1615"/>
    <w:rsid w:val="007F19CB"/>
    <w:rsid w:val="00846836"/>
    <w:rsid w:val="008801E6"/>
    <w:rsid w:val="008E3D5B"/>
    <w:rsid w:val="00901EB7"/>
    <w:rsid w:val="00930F64"/>
    <w:rsid w:val="0097190B"/>
    <w:rsid w:val="00995542"/>
    <w:rsid w:val="009D135E"/>
    <w:rsid w:val="00A133BA"/>
    <w:rsid w:val="00A47B57"/>
    <w:rsid w:val="00A5125E"/>
    <w:rsid w:val="00A76659"/>
    <w:rsid w:val="00BA42BA"/>
    <w:rsid w:val="00BD34CC"/>
    <w:rsid w:val="00BD5208"/>
    <w:rsid w:val="00BF6D69"/>
    <w:rsid w:val="00C057DC"/>
    <w:rsid w:val="00C54636"/>
    <w:rsid w:val="00CC1F89"/>
    <w:rsid w:val="00CC4898"/>
    <w:rsid w:val="00D54CCB"/>
    <w:rsid w:val="00DE229F"/>
    <w:rsid w:val="00E51655"/>
    <w:rsid w:val="00EA38AD"/>
    <w:rsid w:val="00EC3BF7"/>
    <w:rsid w:val="00F16ED1"/>
    <w:rsid w:val="00F75EF0"/>
    <w:rsid w:val="00F77142"/>
    <w:rsid w:val="00F90CB4"/>
    <w:rsid w:val="00FC3633"/>
    <w:rsid w:val="00FF3C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8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E51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6772AE"/>
  </w:style>
  <w:style w:type="character" w:customStyle="1" w:styleId="apple-converted-space">
    <w:name w:val="apple-converted-space"/>
    <w:basedOn w:val="Fuentedeprrafopredeter"/>
    <w:rsid w:val="006772AE"/>
  </w:style>
  <w:style w:type="character" w:styleId="Hipervnculo">
    <w:name w:val="Hyperlink"/>
    <w:basedOn w:val="Fuentedeprrafopredeter"/>
    <w:uiPriority w:val="99"/>
    <w:rsid w:val="006772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16ED1"/>
    <w:pPr>
      <w:spacing w:line="276" w:lineRule="auto"/>
      <w:ind w:left="720"/>
      <w:contextualSpacing/>
      <w:jc w:val="both"/>
    </w:pPr>
    <w:rPr>
      <w:sz w:val="22"/>
      <w:szCs w:val="22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EA38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rsid w:val="000034F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0034F5"/>
  </w:style>
  <w:style w:type="paragraph" w:styleId="Piedepgina">
    <w:name w:val="footer"/>
    <w:basedOn w:val="Normal"/>
    <w:link w:val="PiedepginaCar"/>
    <w:rsid w:val="000034F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0034F5"/>
  </w:style>
  <w:style w:type="paragraph" w:styleId="Textodeglobo">
    <w:name w:val="Balloon Text"/>
    <w:basedOn w:val="Normal"/>
    <w:link w:val="TextodegloboCar"/>
    <w:rsid w:val="001E7CF9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E7CF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ustentabilidad.umce.cl/?page_id=49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media.picalab.cl/sustentabilidad/Criterios%20de%20verificaci%c3%b3n%20de%20cumplimiento%20Versi%c3%b3n%20Final%2018May15.pdf" TargetMode="External"/><Relationship Id="rId11" Type="http://schemas.openxmlformats.org/officeDocument/2006/relationships/hyperlink" Target="http://musico.cl/charles_hopkins.pdf" TargetMode="External"/><Relationship Id="rId12" Type="http://schemas.openxmlformats.org/officeDocument/2006/relationships/hyperlink" Target="http://sustentabilidad.umce.cl" TargetMode="External"/><Relationship Id="rId13" Type="http://schemas.openxmlformats.org/officeDocument/2006/relationships/hyperlink" Target="http://media.picalab.cl/sustentabilidad/guias_MTD/" TargetMode="External"/><Relationship Id="rId14" Type="http://schemas.openxmlformats.org/officeDocument/2006/relationships/hyperlink" Target="http://media.picalab.cl/sustentabilidad/" TargetMode="External"/><Relationship Id="rId15" Type="http://schemas.openxmlformats.org/officeDocument/2006/relationships/hyperlink" Target="http://media.picalab.cl/sustentabilidad/Resumen%20MTD%20oficinas%20versi&#243;n%20final.pdf" TargetMode="External"/><Relationship Id="rId16" Type="http://schemas.openxmlformats.org/officeDocument/2006/relationships/hyperlink" Target="http://media.picalab.cl/sustentabilidad/guias_MTD/" TargetMode="External"/><Relationship Id="rId17" Type="http://schemas.openxmlformats.org/officeDocument/2006/relationships/hyperlink" Target="http://sustentabilidad.umce.cl/?p=144" TargetMode="External"/><Relationship Id="rId18" Type="http://schemas.openxmlformats.org/officeDocument/2006/relationships/hyperlink" Target="http://media.picalab.cl/sustentabilidad/guias_MTD/" TargetMode="External"/><Relationship Id="rId19" Type="http://schemas.openxmlformats.org/officeDocument/2006/relationships/hyperlink" Target="http://media.picalab.cl/sustentabilidad/guias_MTD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sustentabilidad.umce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2372</Words>
  <Characters>13051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cp:lastModifiedBy>tomas thayer</cp:lastModifiedBy>
  <cp:revision>12</cp:revision>
  <dcterms:created xsi:type="dcterms:W3CDTF">2015-06-13T21:41:00Z</dcterms:created>
  <dcterms:modified xsi:type="dcterms:W3CDTF">2015-06-16T20:36:00Z</dcterms:modified>
</cp:coreProperties>
</file>